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A76AD0" w:rsidRDefault="006E645A" w:rsidP="00A76AD0">
      <w:pPr>
        <w:jc w:val="cente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6E645A" w:rsidRPr="00A76AD0" w:rsidRDefault="006E645A" w:rsidP="00A76AD0">
      <w:pP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6E645A" w:rsidRPr="00A76AD0" w:rsidRDefault="006E645A"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B20C0E" w:rsidRPr="00A76AD0" w:rsidRDefault="00B20C0E" w:rsidP="00A76AD0">
      <w:pPr>
        <w:jc w:val="center"/>
        <w:rPr>
          <w:rFonts w:cs="Times New Roman"/>
          <w:color w:val="0D0D0D" w:themeColor="text1" w:themeTint="F2"/>
          <w:szCs w:val="24"/>
        </w:rPr>
      </w:pPr>
    </w:p>
    <w:p w:rsidR="00654269" w:rsidRPr="00A76AD0" w:rsidRDefault="00654269" w:rsidP="00A76AD0">
      <w:pPr>
        <w:jc w:val="center"/>
        <w:rPr>
          <w:rFonts w:cs="Times New Roman"/>
          <w:color w:val="0D0D0D" w:themeColor="text1" w:themeTint="F2"/>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1834D0" w:rsidP="00A76AD0">
      <w:pPr>
        <w:jc w:val="center"/>
        <w:rPr>
          <w:rFonts w:cs="Times New Roman"/>
          <w:szCs w:val="24"/>
        </w:rPr>
      </w:pPr>
      <w:bookmarkStart w:id="0" w:name="_Hlk51226329"/>
      <w:r w:rsidRPr="00CE70E1">
        <w:rPr>
          <w:lang w:val="en-US"/>
        </w:rPr>
        <w:t>Lifespan Management</w:t>
      </w:r>
      <w:bookmarkEnd w:id="0"/>
    </w:p>
    <w:p w:rsidR="005062BC" w:rsidRPr="00A76AD0" w:rsidRDefault="00130D08" w:rsidP="00A76AD0">
      <w:pPr>
        <w:jc w:val="center"/>
        <w:rPr>
          <w:rFonts w:cs="Times New Roman"/>
          <w:color w:val="0D0D0D" w:themeColor="text1" w:themeTint="F2"/>
          <w:szCs w:val="24"/>
        </w:rPr>
      </w:pPr>
      <w:r w:rsidRPr="00A76AD0">
        <w:rPr>
          <w:rFonts w:cs="Times New Roman"/>
          <w:color w:val="0D0D0D" w:themeColor="text1" w:themeTint="F2"/>
          <w:szCs w:val="24"/>
        </w:rPr>
        <w:t>Name</w:t>
      </w:r>
    </w:p>
    <w:p w:rsidR="005062BC" w:rsidRPr="00A76AD0" w:rsidRDefault="00130D08" w:rsidP="00A76AD0">
      <w:pPr>
        <w:jc w:val="center"/>
        <w:rPr>
          <w:rFonts w:cs="Times New Roman"/>
          <w:color w:val="0D0D0D" w:themeColor="text1" w:themeTint="F2"/>
          <w:szCs w:val="24"/>
        </w:rPr>
      </w:pPr>
      <w:r w:rsidRPr="00A76AD0">
        <w:rPr>
          <w:rFonts w:cs="Times New Roman"/>
          <w:color w:val="0D0D0D" w:themeColor="text1" w:themeTint="F2"/>
          <w:szCs w:val="24"/>
        </w:rPr>
        <w:t>Institution</w:t>
      </w:r>
    </w:p>
    <w:p w:rsidR="005062BC" w:rsidRPr="00A76AD0" w:rsidRDefault="00130D08" w:rsidP="00A76AD0">
      <w:pPr>
        <w:jc w:val="center"/>
        <w:rPr>
          <w:rFonts w:cs="Times New Roman"/>
          <w:color w:val="0D0D0D" w:themeColor="text1" w:themeTint="F2"/>
          <w:szCs w:val="24"/>
        </w:rPr>
      </w:pPr>
      <w:r w:rsidRPr="00A76AD0">
        <w:rPr>
          <w:rFonts w:cs="Times New Roman"/>
          <w:color w:val="0D0D0D" w:themeColor="text1" w:themeTint="F2"/>
          <w:szCs w:val="24"/>
        </w:rPr>
        <w:t>Date</w:t>
      </w: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jc w:val="center"/>
        <w:rPr>
          <w:rFonts w:cs="Times New Roman"/>
          <w:szCs w:val="24"/>
        </w:rPr>
      </w:pPr>
    </w:p>
    <w:p w:rsidR="005062BC" w:rsidRPr="00A76AD0" w:rsidRDefault="005062BC" w:rsidP="00A76AD0">
      <w:pPr>
        <w:rPr>
          <w:rFonts w:cs="Times New Roman"/>
          <w:szCs w:val="24"/>
        </w:rPr>
      </w:pPr>
    </w:p>
    <w:p w:rsidR="001834D0" w:rsidRDefault="001834D0" w:rsidP="001834D0">
      <w:pPr>
        <w:rPr>
          <w:lang w:val="en-US"/>
        </w:rPr>
      </w:pPr>
      <w:r w:rsidRPr="00CE70E1">
        <w:rPr>
          <w:lang w:val="en-US"/>
        </w:rPr>
        <w:lastRenderedPageBreak/>
        <w:t>Lifespan Management</w:t>
      </w:r>
    </w:p>
    <w:p w:rsidR="001834D0" w:rsidRDefault="001834D0" w:rsidP="00442692">
      <w:pPr>
        <w:spacing w:after="0"/>
        <w:jc w:val="center"/>
        <w:rPr>
          <w:b/>
          <w:bCs/>
        </w:rPr>
      </w:pPr>
      <w:r w:rsidRPr="00E16C8B">
        <w:rPr>
          <w:b/>
          <w:bCs/>
        </w:rPr>
        <w:t>Evol</w:t>
      </w:r>
      <w:r>
        <w:rPr>
          <w:b/>
          <w:bCs/>
        </w:rPr>
        <w:t>ution of</w:t>
      </w:r>
      <w:r w:rsidRPr="00E16C8B">
        <w:rPr>
          <w:b/>
          <w:bCs/>
        </w:rPr>
        <w:t xml:space="preserve"> Lifespan Management Relati</w:t>
      </w:r>
      <w:r>
        <w:rPr>
          <w:b/>
          <w:bCs/>
        </w:rPr>
        <w:t>ve</w:t>
      </w:r>
      <w:r w:rsidR="003557D8">
        <w:rPr>
          <w:b/>
          <w:bCs/>
        </w:rPr>
        <w:t xml:space="preserve"> to the Regulatory Environment</w:t>
      </w:r>
    </w:p>
    <w:p w:rsidR="001834D0" w:rsidRDefault="001834D0" w:rsidP="001834D0">
      <w:pPr>
        <w:spacing w:after="0"/>
        <w:ind w:firstLine="720"/>
      </w:pPr>
      <w:r>
        <w:t>One of the significant medical achievements of the previous Century is increased life expectancy throughout the age range. The life expectancy in most countries globally has grown considerably from fifty years to eighty years. Among the reasons behind this rise in life, expectancy has focused on compressing morbidity in most healthcare systems, where "delaying aging" has been an issue of significant consideration (</w:t>
      </w:r>
      <w:r w:rsidRPr="00702985">
        <w:t>Crimmins,</w:t>
      </w:r>
      <w:r>
        <w:t xml:space="preserve"> 2015). However, the </w:t>
      </w:r>
      <w:r>
        <w:lastRenderedPageBreak/>
        <w:t>increased occurrence of chronic diseases in the current Century continues to present challenges for rising life expectancy. The World Health Organization (WHO) identifies lifespan management as a suitable intervention for dealing with chronic diseases, hereditary diseases, and factors increasing the mortality rate (</w:t>
      </w:r>
      <w:r w:rsidRPr="007176A5">
        <w:t>Alegbeleye,</w:t>
      </w:r>
      <w:r>
        <w:t xml:space="preserve"> 2018). Lifespan management, a relatively new health-sustaining innovation, is continuously under the regulatory environment's influence, resulting in its constant evolution. Though the American healthcare regulators have varied responsibilities, </w:t>
      </w:r>
      <w:r>
        <w:lastRenderedPageBreak/>
        <w:t>they are all concerned with the effectiveness of the healthcare system, including the pharmaceuticals, equipment and technologies, and services provided (</w:t>
      </w:r>
      <w:r w:rsidRPr="00702985">
        <w:t>Crimmins,</w:t>
      </w:r>
      <w:r>
        <w:t xml:space="preserve"> 2015).</w:t>
      </w:r>
    </w:p>
    <w:p w:rsidR="002C2A40" w:rsidRDefault="001834D0" w:rsidP="001834D0">
      <w:pPr>
        <w:spacing w:after="0"/>
        <w:ind w:firstLine="720"/>
      </w:pPr>
      <w:r>
        <w:t>Fundamentally, lifespan management involves processes of providing care following the prescription of medications, and it entails diet and nutritional recommendations, lifestyle changes, and physical activity (</w:t>
      </w:r>
      <w:r w:rsidRPr="007176A5">
        <w:t>Alegbeleye,</w:t>
      </w:r>
      <w:r>
        <w:t xml:space="preserve"> 2018). In the American healthcare system, the </w:t>
      </w:r>
      <w:r w:rsidRPr="00EB46FD">
        <w:t xml:space="preserve">Food and Drug Administration (FDA) </w:t>
      </w:r>
      <w:r>
        <w:t xml:space="preserve">is responsible for regulating drugs, medical </w:t>
      </w:r>
      <w:r>
        <w:lastRenderedPageBreak/>
        <w:t>devices, and equipment, or other biological agents from their manufacturing to their use and throughout their product life cycle (</w:t>
      </w:r>
      <w:r w:rsidRPr="00837F81">
        <w:t>McGinnis, Goolsby, &amp; Olsen,</w:t>
      </w:r>
      <w:r>
        <w:t xml:space="preserve"> 2019). The FDA requirements have ensured that lifespan management interventions meet the expected standards and continuously undergo developments that ensure improved quality. Additionally, </w:t>
      </w:r>
      <w:r w:rsidRPr="006F17CA">
        <w:t>Centers for Medicare and Medicaid Services</w:t>
      </w:r>
      <w:r>
        <w:t xml:space="preserve"> continues to provide advanced evidence-based medical interventions and SMART healthcare implementation strategies that ensure improved patient outcomes. These </w:t>
      </w:r>
      <w:r>
        <w:lastRenderedPageBreak/>
        <w:t>requirements dictate lifespan management standards, thus requiring them to continually improve their services (</w:t>
      </w:r>
      <w:r w:rsidRPr="00837F81">
        <w:t>McGinnis, Goolsby, &amp; Olsen,</w:t>
      </w:r>
      <w:r>
        <w:t xml:space="preserve"> 2019). Regulations for medical practice and insurance regulation continue to set standards for medical services at the state level. These standards are often offset to lifespan management, where the medical professionals providing these services have continually changed their service delivery protocols and procedures accordingly. </w:t>
      </w:r>
    </w:p>
    <w:p w:rsidR="001834D0" w:rsidRPr="00E16C8B" w:rsidRDefault="00442692" w:rsidP="00442692">
      <w:pPr>
        <w:spacing w:after="0"/>
      </w:pPr>
      <w:r>
        <w:rPr>
          <w:b/>
          <w:bCs/>
          <w:noProof/>
          <w:lang w:val="en-US"/>
        </w:rPr>
        <w:drawing>
          <wp:inline distT="0" distB="0" distL="0" distR="0">
            <wp:extent cx="1839464" cy="12763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64681" cy="1293847"/>
                    </a:xfrm>
                    <a:prstGeom prst="rect">
                      <a:avLst/>
                    </a:prstGeom>
                  </pic:spPr>
                </pic:pic>
              </a:graphicData>
            </a:graphic>
          </wp:inline>
        </w:drawing>
      </w:r>
    </w:p>
    <w:p w:rsidR="001834D0" w:rsidRDefault="001834D0" w:rsidP="00442692">
      <w:pPr>
        <w:spacing w:after="0"/>
        <w:jc w:val="center"/>
        <w:rPr>
          <w:b/>
          <w:bCs/>
        </w:rPr>
      </w:pPr>
      <w:r>
        <w:rPr>
          <w:b/>
          <w:bCs/>
        </w:rPr>
        <w:lastRenderedPageBreak/>
        <w:t>I</w:t>
      </w:r>
      <w:r w:rsidRPr="00E16C8B">
        <w:rPr>
          <w:b/>
          <w:bCs/>
        </w:rPr>
        <w:t xml:space="preserve">mportant Events </w:t>
      </w:r>
      <w:r>
        <w:rPr>
          <w:b/>
          <w:bCs/>
        </w:rPr>
        <w:t>and</w:t>
      </w:r>
      <w:r w:rsidRPr="00E16C8B">
        <w:rPr>
          <w:b/>
          <w:bCs/>
        </w:rPr>
        <w:t xml:space="preserve"> Changes</w:t>
      </w:r>
    </w:p>
    <w:p w:rsidR="001834D0" w:rsidRPr="00F06F63" w:rsidRDefault="001834D0" w:rsidP="001834D0">
      <w:pPr>
        <w:spacing w:after="0"/>
        <w:ind w:firstLine="720"/>
      </w:pPr>
      <w:r>
        <w:t>Numerous events and changes have occurred over the decades that have significantly influenced lifespan management se</w:t>
      </w:r>
      <w:r w:rsidRPr="00F06F63">
        <w:t>rvices' evolution.</w:t>
      </w:r>
    </w:p>
    <w:p w:rsidR="001834D0" w:rsidRPr="002C2A40" w:rsidRDefault="001834D0" w:rsidP="001834D0">
      <w:pPr>
        <w:pStyle w:val="ListParagraph"/>
        <w:numPr>
          <w:ilvl w:val="0"/>
          <w:numId w:val="12"/>
        </w:numPr>
        <w:spacing w:after="0" w:line="480" w:lineRule="auto"/>
        <w:ind w:left="720"/>
        <w:rPr>
          <w:rFonts w:ascii="Times New Roman" w:hAnsi="Times New Roman" w:cs="Times New Roman"/>
          <w:b/>
          <w:bCs/>
          <w:sz w:val="24"/>
          <w:szCs w:val="24"/>
        </w:rPr>
      </w:pPr>
      <w:r w:rsidRPr="002C2A40">
        <w:rPr>
          <w:rFonts w:ascii="Times New Roman" w:hAnsi="Times New Roman" w:cs="Times New Roman"/>
          <w:b/>
          <w:bCs/>
          <w:sz w:val="24"/>
          <w:szCs w:val="24"/>
        </w:rPr>
        <w:t>The Affordable Care Act</w:t>
      </w:r>
    </w:p>
    <w:p w:rsidR="001834D0" w:rsidRPr="00AB2705" w:rsidRDefault="001834D0" w:rsidP="001834D0">
      <w:pPr>
        <w:spacing w:after="0"/>
        <w:ind w:firstLine="720"/>
      </w:pPr>
      <w:r>
        <w:t>The enactment of the Affordable Care Act (ACA) has helped provide widespread medical coverage and subsequent health benefits (</w:t>
      </w:r>
      <w:r w:rsidRPr="00CF3D58">
        <w:t>Rackow</w:t>
      </w:r>
      <w:r>
        <w:t>&amp;</w:t>
      </w:r>
      <w:r w:rsidRPr="00CF3D58">
        <w:t>Fine</w:t>
      </w:r>
      <w:r>
        <w:t xml:space="preserve">, 2016). Following the realization of the impacts of the growing baby boomer population and the associated chronic diseases, ACA was designed to help these </w:t>
      </w:r>
      <w:r>
        <w:lastRenderedPageBreak/>
        <w:t>meet universal care costs. The results would be increased longevity and a general reduction in complex chronic care (</w:t>
      </w:r>
      <w:r w:rsidRPr="00CF3D58">
        <w:t>Rackow</w:t>
      </w:r>
      <w:r w:rsidRPr="00AB2705">
        <w:t xml:space="preserve">&amp; Fine, 2016). </w:t>
      </w:r>
    </w:p>
    <w:p w:rsidR="001834D0" w:rsidRPr="002C2A40" w:rsidRDefault="001834D0" w:rsidP="001834D0">
      <w:pPr>
        <w:pStyle w:val="ListParagraph"/>
        <w:numPr>
          <w:ilvl w:val="0"/>
          <w:numId w:val="12"/>
        </w:numPr>
        <w:spacing w:after="0" w:line="480" w:lineRule="auto"/>
        <w:ind w:left="720"/>
        <w:rPr>
          <w:rFonts w:ascii="Times New Roman" w:hAnsi="Times New Roman" w:cs="Times New Roman"/>
          <w:b/>
          <w:bCs/>
          <w:sz w:val="24"/>
          <w:szCs w:val="24"/>
        </w:rPr>
      </w:pPr>
      <w:r w:rsidRPr="002C2A40">
        <w:rPr>
          <w:rFonts w:ascii="Times New Roman" w:hAnsi="Times New Roman" w:cs="Times New Roman"/>
          <w:b/>
          <w:bCs/>
          <w:sz w:val="24"/>
          <w:szCs w:val="24"/>
        </w:rPr>
        <w:t>The Health Information Technology for Economic and Clinical Health (HITECH) Act</w:t>
      </w:r>
    </w:p>
    <w:p w:rsidR="001834D0" w:rsidRPr="00186A74" w:rsidRDefault="001834D0" w:rsidP="001834D0">
      <w:pPr>
        <w:spacing w:after="0"/>
        <w:ind w:firstLine="720"/>
      </w:pPr>
      <w:r>
        <w:t>The HITECH Act was enacted to ensure healthcare organizations adopt health information management procedures meaningfully and that the requirements stipulated by HIPAA are observed (</w:t>
      </w:r>
      <w:r w:rsidRPr="007176A5">
        <w:t>Alegbeleye,</w:t>
      </w:r>
      <w:r>
        <w:t xml:space="preserve"> 2018). Since lifespan management is closely related to human dignity, confidentiality is of utmost importa</w:t>
      </w:r>
      <w:r w:rsidRPr="00186A74">
        <w:t>nce.</w:t>
      </w:r>
    </w:p>
    <w:p w:rsidR="001834D0" w:rsidRPr="002C2A40" w:rsidRDefault="001834D0" w:rsidP="001834D0">
      <w:pPr>
        <w:pStyle w:val="ListParagraph"/>
        <w:numPr>
          <w:ilvl w:val="0"/>
          <w:numId w:val="12"/>
        </w:numPr>
        <w:spacing w:after="0" w:line="480" w:lineRule="auto"/>
        <w:ind w:left="720"/>
        <w:rPr>
          <w:rFonts w:ascii="Times New Roman" w:hAnsi="Times New Roman" w:cs="Times New Roman"/>
          <w:b/>
          <w:bCs/>
          <w:sz w:val="24"/>
          <w:szCs w:val="24"/>
        </w:rPr>
      </w:pPr>
      <w:r w:rsidRPr="002C2A40">
        <w:rPr>
          <w:rFonts w:ascii="Times New Roman" w:hAnsi="Times New Roman" w:cs="Times New Roman"/>
          <w:b/>
          <w:bCs/>
          <w:sz w:val="24"/>
          <w:szCs w:val="24"/>
        </w:rPr>
        <w:lastRenderedPageBreak/>
        <w:t>International Conference on Aging and Disease</w:t>
      </w:r>
    </w:p>
    <w:p w:rsidR="001834D0" w:rsidRPr="008724B7" w:rsidRDefault="001834D0" w:rsidP="001834D0">
      <w:pPr>
        <w:spacing w:after="0"/>
        <w:ind w:firstLine="720"/>
      </w:pPr>
      <w:r>
        <w:t>The International Society on Aging and Disease (ISOAD) focuses on researching the relationship between chronic diseases and aging. The focus of these researches is to develop medical interventions for improving quality of life and contribute to longevity (</w:t>
      </w:r>
      <w:r w:rsidRPr="003473E5">
        <w:t>Van den Berg</w:t>
      </w:r>
      <w:r>
        <w:t xml:space="preserve"> et al., 2019). In its </w:t>
      </w:r>
      <w:r w:rsidRPr="00C708B8">
        <w:t>4th International Aging and Disease Conference</w:t>
      </w:r>
      <w:r>
        <w:t>, ISOAD focuses on addressing the critical relationship between aging and age-related diseases in the conte</w:t>
      </w:r>
      <w:r w:rsidRPr="008724B7">
        <w:t xml:space="preserve">mporary world. </w:t>
      </w:r>
    </w:p>
    <w:p w:rsidR="001834D0" w:rsidRPr="002C2A40" w:rsidRDefault="001834D0" w:rsidP="002C2A40">
      <w:pPr>
        <w:pStyle w:val="ListParagraph"/>
        <w:numPr>
          <w:ilvl w:val="0"/>
          <w:numId w:val="12"/>
        </w:numPr>
        <w:spacing w:line="480" w:lineRule="auto"/>
        <w:ind w:left="720"/>
        <w:rPr>
          <w:rFonts w:ascii="Times New Roman" w:hAnsi="Times New Roman" w:cs="Times New Roman"/>
          <w:b/>
          <w:bCs/>
          <w:sz w:val="24"/>
          <w:szCs w:val="24"/>
        </w:rPr>
      </w:pPr>
      <w:r w:rsidRPr="002C2A40">
        <w:rPr>
          <w:rFonts w:ascii="Times New Roman" w:hAnsi="Times New Roman" w:cs="Times New Roman"/>
          <w:b/>
          <w:bCs/>
          <w:sz w:val="24"/>
          <w:szCs w:val="24"/>
        </w:rPr>
        <w:lastRenderedPageBreak/>
        <w:t>Research into Gender, Lifespan, and Quality of Life</w:t>
      </w:r>
    </w:p>
    <w:p w:rsidR="00442692" w:rsidRDefault="001834D0" w:rsidP="00442692">
      <w:pPr>
        <w:spacing w:after="0"/>
        <w:ind w:firstLine="720"/>
      </w:pPr>
      <w:r>
        <w:t>There have been continued concerns over the relationship between gender and longevity, prompting researchers to venture into defining this relationship. Researchers argue that subjective experiences in men and women have significant impacts on individual well-being throughout their lifespan, affecting their longevity (</w:t>
      </w:r>
      <w:r w:rsidRPr="00076279">
        <w:t>Eckermann,</w:t>
      </w:r>
      <w:r>
        <w:t xml:space="preserve"> 2016).</w:t>
      </w:r>
    </w:p>
    <w:p w:rsidR="001834D0" w:rsidRDefault="00442692" w:rsidP="00442692">
      <w:pPr>
        <w:spacing w:after="0"/>
      </w:pPr>
      <w:r>
        <w:rPr>
          <w:noProof/>
          <w:lang w:val="en-US"/>
        </w:rPr>
        <w:drawing>
          <wp:inline distT="0" distB="0" distL="0" distR="0">
            <wp:extent cx="2009696" cy="152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55112" cy="1558440"/>
                    </a:xfrm>
                    <a:prstGeom prst="rect">
                      <a:avLst/>
                    </a:prstGeom>
                  </pic:spPr>
                </pic:pic>
              </a:graphicData>
            </a:graphic>
          </wp:inline>
        </w:drawing>
      </w:r>
    </w:p>
    <w:p w:rsidR="00442692" w:rsidRPr="009A5A5E" w:rsidRDefault="00442692" w:rsidP="00442692">
      <w:pPr>
        <w:spacing w:after="0"/>
      </w:pPr>
    </w:p>
    <w:p w:rsidR="001834D0" w:rsidRPr="002C2A40" w:rsidRDefault="001834D0" w:rsidP="001834D0">
      <w:pPr>
        <w:pStyle w:val="ListParagraph"/>
        <w:numPr>
          <w:ilvl w:val="0"/>
          <w:numId w:val="12"/>
        </w:numPr>
        <w:spacing w:after="0" w:line="480" w:lineRule="auto"/>
        <w:ind w:left="720"/>
        <w:rPr>
          <w:rFonts w:ascii="Times New Roman" w:hAnsi="Times New Roman" w:cs="Times New Roman"/>
          <w:b/>
          <w:bCs/>
          <w:sz w:val="24"/>
          <w:szCs w:val="24"/>
        </w:rPr>
      </w:pPr>
      <w:r w:rsidRPr="002C2A40">
        <w:rPr>
          <w:rFonts w:ascii="Times New Roman" w:hAnsi="Times New Roman" w:cs="Times New Roman"/>
          <w:b/>
          <w:bCs/>
          <w:sz w:val="24"/>
          <w:szCs w:val="24"/>
        </w:rPr>
        <w:lastRenderedPageBreak/>
        <w:t>Longevity World Forum</w:t>
      </w:r>
    </w:p>
    <w:p w:rsidR="00442692" w:rsidRDefault="001834D0" w:rsidP="001834D0">
      <w:pPr>
        <w:spacing w:after="0"/>
        <w:ind w:firstLine="720"/>
      </w:pPr>
      <w:r>
        <w:t>The forum was designed to focus on concerns between modern-day medicine and scientific inquiry into human genomics basics based on extending longevity. Though life expectancy has significantly increased in the last decades, there are concerns over the influence of biological mechanisms in the aging process (</w:t>
      </w:r>
      <w:r w:rsidRPr="003473E5">
        <w:t>Van den Berg</w:t>
      </w:r>
      <w:r>
        <w:t xml:space="preserve"> et al., 2019). Therefore, longevity world forum scientists focus on therapeutic strategies for prolonging human life and improving life quality. </w:t>
      </w:r>
    </w:p>
    <w:p w:rsidR="00442692" w:rsidRDefault="00442692" w:rsidP="00442692">
      <w:pPr>
        <w:spacing w:after="0"/>
        <w:rPr>
          <w:b/>
          <w:bCs/>
        </w:rPr>
      </w:pPr>
      <w:r>
        <w:rPr>
          <w:b/>
          <w:bCs/>
          <w:noProof/>
          <w:lang w:val="en-US"/>
        </w:rPr>
        <w:lastRenderedPageBreak/>
        <w:drawing>
          <wp:inline distT="0" distB="0" distL="0" distR="0">
            <wp:extent cx="1763592" cy="1190625"/>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69501" cy="1194614"/>
                    </a:xfrm>
                    <a:prstGeom prst="rect">
                      <a:avLst/>
                    </a:prstGeom>
                  </pic:spPr>
                </pic:pic>
              </a:graphicData>
            </a:graphic>
          </wp:inline>
        </w:drawing>
      </w:r>
    </w:p>
    <w:p w:rsidR="001834D0" w:rsidRDefault="001834D0" w:rsidP="00442692">
      <w:pPr>
        <w:spacing w:after="0"/>
        <w:jc w:val="center"/>
        <w:rPr>
          <w:b/>
          <w:bCs/>
        </w:rPr>
      </w:pPr>
      <w:r>
        <w:rPr>
          <w:b/>
          <w:bCs/>
        </w:rPr>
        <w:t>R</w:t>
      </w:r>
      <w:r w:rsidRPr="00E16C8B">
        <w:rPr>
          <w:b/>
          <w:bCs/>
        </w:rPr>
        <w:t>oles and Responsibilities of Regulatory Agencies</w:t>
      </w:r>
      <w:r>
        <w:rPr>
          <w:b/>
          <w:bCs/>
        </w:rPr>
        <w:t xml:space="preserve"> in</w:t>
      </w:r>
      <w:r w:rsidRPr="00E16C8B">
        <w:rPr>
          <w:b/>
          <w:bCs/>
        </w:rPr>
        <w:t xml:space="preserve"> Lifespan Management Services and Facilities</w:t>
      </w:r>
      <w:r w:rsidR="00BD020B">
        <w:rPr>
          <w:b/>
          <w:bCs/>
        </w:rPr>
        <w:t xml:space="preserve"> </w:t>
      </w:r>
      <w:r w:rsidRPr="00E16C8B">
        <w:rPr>
          <w:b/>
          <w:bCs/>
        </w:rPr>
        <w:t>Overs</w:t>
      </w:r>
      <w:r>
        <w:rPr>
          <w:b/>
          <w:bCs/>
        </w:rPr>
        <w:t>ight</w:t>
      </w:r>
    </w:p>
    <w:p w:rsidR="001834D0" w:rsidRDefault="001834D0" w:rsidP="001834D0">
      <w:pPr>
        <w:spacing w:after="0"/>
        <w:ind w:firstLine="720"/>
        <w:rPr>
          <w:lang w:val="en-US"/>
        </w:rPr>
      </w:pPr>
      <w:r>
        <w:rPr>
          <w:lang w:val="en-US"/>
        </w:rPr>
        <w:t>In the United States, the FDA and CMS play significant roles in overseeing evidence-based medical practices, including lifespan management services and facilities, at the Federal level. The FDA’s regulatory and oversight responsibility is founded on drugs and biological products commonly used in the healthcare environment (</w:t>
      </w:r>
      <w:r w:rsidRPr="000577DC">
        <w:t>Snell</w:t>
      </w:r>
      <w:r>
        <w:t xml:space="preserve"> et al., </w:t>
      </w:r>
      <w:r>
        <w:lastRenderedPageBreak/>
        <w:t>2016</w:t>
      </w:r>
      <w:r>
        <w:rPr>
          <w:lang w:val="en-US"/>
        </w:rPr>
        <w:t>). The regulatory body's responsibilities include overseeing the development and repurposing of anti-aging medications and therapies currently used in lifespan management. Additionally, the body is tasked with the responsibility of screening the safety of these anti-aging therapies and determining the efficacy of the therapies and medication (</w:t>
      </w:r>
      <w:r w:rsidRPr="000577DC">
        <w:t>Snell</w:t>
      </w:r>
      <w:r>
        <w:t xml:space="preserve"> et al., 2016</w:t>
      </w:r>
      <w:r>
        <w:rPr>
          <w:lang w:val="en-US"/>
        </w:rPr>
        <w:t xml:space="preserve">). Alternatively, the CMS is mainly responsible for administering Medicare and Medicaid programs, whose primary purpose is increasing access to healthcare services. Additionally, CMS runs </w:t>
      </w:r>
      <w:r>
        <w:rPr>
          <w:lang w:val="en-US"/>
        </w:rPr>
        <w:lastRenderedPageBreak/>
        <w:t>and oversees programs that facilitate the creation of disease management programs that promote improved quality and efficient care through evidence-based medical programs. Lifespan management may be classified as evidence-based programs whose sole aim is to reduce mortality and morbidity rates</w:t>
      </w:r>
      <w:r>
        <w:t xml:space="preserve"> (</w:t>
      </w:r>
      <w:r w:rsidRPr="00837F81">
        <w:t>McGinnis, Goolsby, &amp; Olsen,</w:t>
      </w:r>
      <w:r>
        <w:t xml:space="preserve"> 2019)</w:t>
      </w:r>
      <w:r>
        <w:rPr>
          <w:lang w:val="en-US"/>
        </w:rPr>
        <w:t>.</w:t>
      </w:r>
    </w:p>
    <w:p w:rsidR="00196F9E" w:rsidRPr="00A76AD0" w:rsidRDefault="001834D0" w:rsidP="001834D0">
      <w:pPr>
        <w:ind w:firstLine="720"/>
        <w:rPr>
          <w:rFonts w:cs="Times New Roman"/>
          <w:szCs w:val="24"/>
        </w:rPr>
      </w:pPr>
      <w:r>
        <w:rPr>
          <w:lang w:val="en-US"/>
        </w:rPr>
        <w:t>At the state level, the public health department is responsible for overseeing medical practices, including lifespan management services and facilities, based on the 10</w:t>
      </w:r>
      <w:r w:rsidRPr="009A794C">
        <w:rPr>
          <w:vertAlign w:val="superscript"/>
          <w:lang w:val="en-US"/>
        </w:rPr>
        <w:t>th</w:t>
      </w:r>
      <w:r>
        <w:rPr>
          <w:lang w:val="en-US"/>
        </w:rPr>
        <w:t xml:space="preserve"> Amendment</w:t>
      </w:r>
      <w:r>
        <w:t xml:space="preserve"> (</w:t>
      </w:r>
      <w:r w:rsidRPr="00837F81">
        <w:t>McGinnis, Goolsby, &amp; Olsen,</w:t>
      </w:r>
      <w:r>
        <w:t xml:space="preserve"> 2019)</w:t>
      </w:r>
      <w:r>
        <w:rPr>
          <w:lang w:val="en-US"/>
        </w:rPr>
        <w:t xml:space="preserve">. </w:t>
      </w:r>
      <w:r>
        <w:rPr>
          <w:lang w:val="en-US"/>
        </w:rPr>
        <w:lastRenderedPageBreak/>
        <w:t>The department is responsible for enacting laws and regulations that dictate the wellness of the general public. The department also regulates healthcare services by providing knowledge to enhance the adoption of the best available clinical evidence that assures better healthcare outcomes for patients while reducing mortality and morbidity rates</w:t>
      </w:r>
      <w:r>
        <w:t xml:space="preserve"> (</w:t>
      </w:r>
      <w:r w:rsidRPr="00837F81">
        <w:t>McGinnis, Goolsby, &amp; Olsen,</w:t>
      </w:r>
      <w:r>
        <w:t xml:space="preserve"> 2019)</w:t>
      </w:r>
      <w:r>
        <w:rPr>
          <w:lang w:val="en-US"/>
        </w:rPr>
        <w:t>.</w:t>
      </w:r>
    </w:p>
    <w:p w:rsidR="00BF665D" w:rsidRPr="00A76AD0" w:rsidRDefault="00442692" w:rsidP="00A76AD0">
      <w:pPr>
        <w:ind w:left="720" w:hanging="720"/>
        <w:rPr>
          <w:rFonts w:cs="Times New Roman"/>
          <w:szCs w:val="24"/>
        </w:rPr>
      </w:pPr>
      <w:r>
        <w:rPr>
          <w:rFonts w:cs="Times New Roman"/>
          <w:noProof/>
          <w:szCs w:val="24"/>
          <w:lang w:val="en-US"/>
        </w:rPr>
        <w:drawing>
          <wp:inline distT="0" distB="0" distL="0" distR="0">
            <wp:extent cx="1896110" cy="1152525"/>
            <wp:effectExtent l="0" t="0" r="889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00403" cy="1155134"/>
                    </a:xfrm>
                    <a:prstGeom prst="rect">
                      <a:avLst/>
                    </a:prstGeom>
                  </pic:spPr>
                </pic:pic>
              </a:graphicData>
            </a:graphic>
          </wp:inline>
        </w:drawing>
      </w: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BF665D" w:rsidRPr="00A76AD0" w:rsidRDefault="00BF665D" w:rsidP="00A76AD0">
      <w:pPr>
        <w:ind w:left="720" w:hanging="720"/>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9D3565" w:rsidRPr="00A76AD0" w:rsidRDefault="009D3565" w:rsidP="00A76AD0">
      <w:pPr>
        <w:ind w:left="720" w:hanging="720"/>
        <w:jc w:val="center"/>
        <w:rPr>
          <w:rFonts w:cs="Times New Roman"/>
          <w:szCs w:val="24"/>
        </w:rPr>
      </w:pPr>
    </w:p>
    <w:p w:rsidR="001834D0" w:rsidRDefault="001834D0">
      <w:pPr>
        <w:rPr>
          <w:rFonts w:cs="Times New Roman"/>
          <w:szCs w:val="24"/>
        </w:rPr>
      </w:pPr>
      <w:r>
        <w:rPr>
          <w:rFonts w:cs="Times New Roman"/>
          <w:szCs w:val="24"/>
        </w:rPr>
        <w:br w:type="page"/>
      </w:r>
    </w:p>
    <w:p w:rsidR="001834D0" w:rsidRDefault="001834D0" w:rsidP="00442692">
      <w:pPr>
        <w:spacing w:after="0"/>
        <w:jc w:val="center"/>
      </w:pPr>
      <w:r>
        <w:lastRenderedPageBreak/>
        <w:t>References</w:t>
      </w:r>
    </w:p>
    <w:p w:rsidR="001834D0" w:rsidRDefault="001834D0" w:rsidP="002C2A40">
      <w:pPr>
        <w:spacing w:after="0"/>
        <w:ind w:left="720" w:hanging="720"/>
      </w:pPr>
      <w:r w:rsidRPr="007176A5">
        <w:t>Alegbeleye, A. J. (2018). Life Span Management. </w:t>
      </w:r>
      <w:r w:rsidRPr="007176A5">
        <w:rPr>
          <w:i/>
          <w:iCs/>
        </w:rPr>
        <w:t>Geriatrics Health</w:t>
      </w:r>
      <w:r w:rsidRPr="007176A5">
        <w:t>, 35.DOI: 10.5772/intechopen.74730</w:t>
      </w:r>
      <w:r>
        <w:t>.</w:t>
      </w:r>
    </w:p>
    <w:p w:rsidR="001834D0" w:rsidRDefault="001834D0" w:rsidP="002C2A40">
      <w:pPr>
        <w:spacing w:after="0"/>
        <w:ind w:left="720" w:hanging="720"/>
      </w:pPr>
      <w:r w:rsidRPr="00702985">
        <w:t>Crimmins, E. M. (2015). Lifespan and healthspan: past, present, and promise. </w:t>
      </w:r>
      <w:r w:rsidRPr="00702985">
        <w:rPr>
          <w:i/>
          <w:iCs/>
        </w:rPr>
        <w:t>The Gerontologist</w:t>
      </w:r>
      <w:r w:rsidRPr="00702985">
        <w:t>, </w:t>
      </w:r>
      <w:r w:rsidRPr="00702985">
        <w:rPr>
          <w:i/>
          <w:iCs/>
        </w:rPr>
        <w:t>55</w:t>
      </w:r>
      <w:r w:rsidRPr="00702985">
        <w:t>(6), 901-911.</w:t>
      </w:r>
    </w:p>
    <w:p w:rsidR="001834D0" w:rsidRDefault="001834D0" w:rsidP="002C2A40">
      <w:pPr>
        <w:spacing w:after="0"/>
        <w:ind w:left="720" w:hanging="720"/>
      </w:pPr>
      <w:r w:rsidRPr="00076279">
        <w:t>Eckermann, E. (Ed.). (, 201</w:t>
      </w:r>
      <w:r>
        <w:t>6</w:t>
      </w:r>
      <w:r w:rsidRPr="00076279">
        <w:t>). </w:t>
      </w:r>
      <w:r w:rsidRPr="00076279">
        <w:rPr>
          <w:i/>
          <w:iCs/>
        </w:rPr>
        <w:t>Gender, lifespan, and quality of life: An international perspective</w:t>
      </w:r>
      <w:r w:rsidRPr="00076279">
        <w:t> (Vol. 53). Springer Science &amp; Business Media.</w:t>
      </w:r>
    </w:p>
    <w:p w:rsidR="001834D0" w:rsidRDefault="001834D0" w:rsidP="002C2A40">
      <w:pPr>
        <w:spacing w:after="0"/>
        <w:ind w:left="720" w:hanging="720"/>
      </w:pPr>
      <w:r w:rsidRPr="00837F81">
        <w:lastRenderedPageBreak/>
        <w:t>McGinnis, J. M., Goolsby, W. A., &amp; Olsen, L. (20</w:t>
      </w:r>
      <w:r>
        <w:t>1</w:t>
      </w:r>
      <w:r w:rsidRPr="00837F81">
        <w:t>9). </w:t>
      </w:r>
      <w:r w:rsidRPr="00837F81">
        <w:rPr>
          <w:i/>
          <w:iCs/>
        </w:rPr>
        <w:t>Leadership commitments to improve value in health care: Finding common ground: Workshop summary</w:t>
      </w:r>
      <w:r w:rsidRPr="00837F81">
        <w:t>. National Academies Press.</w:t>
      </w:r>
    </w:p>
    <w:p w:rsidR="001834D0" w:rsidRPr="00D17148" w:rsidRDefault="001834D0" w:rsidP="002C2A40">
      <w:pPr>
        <w:spacing w:after="0"/>
        <w:ind w:left="720" w:hanging="720"/>
      </w:pPr>
      <w:r w:rsidRPr="00CF3D58">
        <w:t>Rackow</w:t>
      </w:r>
      <w:r>
        <w:t>, E. C. &amp;</w:t>
      </w:r>
      <w:r w:rsidRPr="00CF3D58">
        <w:t>Fine</w:t>
      </w:r>
      <w:r>
        <w:t xml:space="preserve">, C. (2016). </w:t>
      </w:r>
      <w:r w:rsidRPr="00D17148">
        <w:t>The Affordable Care Act and Its Impact on Care Management</w:t>
      </w:r>
      <w:r>
        <w:t xml:space="preserve">. </w:t>
      </w:r>
      <w:r>
        <w:rPr>
          <w:i/>
          <w:iCs/>
        </w:rPr>
        <w:t xml:space="preserve">Journal of Aging. </w:t>
      </w:r>
      <w:r>
        <w:t xml:space="preserve">Retrieved from </w:t>
      </w:r>
      <w:hyperlink r:id="rId11" w:history="1">
        <w:r w:rsidRPr="00456908">
          <w:rPr>
            <w:rStyle w:val="Hyperlink"/>
          </w:rPr>
          <w:t>https://www.aginglifecarejournal.org/the-affordable-care-act-and-its-</w:t>
        </w:r>
        <w:r w:rsidRPr="00456908">
          <w:rPr>
            <w:rStyle w:val="Hyperlink"/>
          </w:rPr>
          <w:lastRenderedPageBreak/>
          <w:t>impact-on-care-management/</w:t>
        </w:r>
      </w:hyperlink>
    </w:p>
    <w:p w:rsidR="001834D0" w:rsidRDefault="001834D0" w:rsidP="002C2A40">
      <w:pPr>
        <w:spacing w:after="0"/>
        <w:ind w:left="720" w:hanging="720"/>
      </w:pPr>
      <w:r w:rsidRPr="000577DC">
        <w:t>Snell, T. W., Johnston, R. K., Srinivasan, B., Zhou, H., Gao, M., &amp; Skolnick, J. (2016). Repurposing FDA-approved drugs for anti-aging therapies. </w:t>
      </w:r>
      <w:r w:rsidRPr="000577DC">
        <w:rPr>
          <w:i/>
          <w:iCs/>
        </w:rPr>
        <w:t>Biogerontology</w:t>
      </w:r>
      <w:r w:rsidRPr="000577DC">
        <w:t>, </w:t>
      </w:r>
      <w:r w:rsidRPr="000577DC">
        <w:rPr>
          <w:i/>
          <w:iCs/>
        </w:rPr>
        <w:t>17</w:t>
      </w:r>
      <w:r w:rsidRPr="000577DC">
        <w:t>(5-6), 907-920.</w:t>
      </w:r>
    </w:p>
    <w:p w:rsidR="001834D0" w:rsidRPr="00946153" w:rsidRDefault="001834D0" w:rsidP="002C2A40">
      <w:pPr>
        <w:spacing w:after="0"/>
        <w:ind w:left="720" w:hanging="720"/>
      </w:pPr>
      <w:r w:rsidRPr="003473E5">
        <w:t xml:space="preserve">Van den Berg, N., Rodríguez-Girondo, M., van Dijk, I. K., Mourits, R. J., Mandemakers, K., Janssens, A. A., ... &amp;Slagboom, P. E. (2019). Longevity defined as top 10% survivors and </w:t>
      </w:r>
      <w:r w:rsidRPr="003473E5">
        <w:lastRenderedPageBreak/>
        <w:t>beyond is transmitted as a quantitative genetic trait. </w:t>
      </w:r>
      <w:r w:rsidRPr="003473E5">
        <w:rPr>
          <w:i/>
          <w:iCs/>
        </w:rPr>
        <w:t>Nature communications</w:t>
      </w:r>
      <w:r w:rsidRPr="003473E5">
        <w:t>, </w:t>
      </w:r>
      <w:r w:rsidRPr="003473E5">
        <w:rPr>
          <w:i/>
          <w:iCs/>
        </w:rPr>
        <w:t>10</w:t>
      </w:r>
      <w:r w:rsidRPr="003473E5">
        <w:t>(1), 1-12.</w:t>
      </w:r>
    </w:p>
    <w:p w:rsidR="00BF665D" w:rsidRPr="00A76AD0" w:rsidRDefault="00BF665D" w:rsidP="002C2A40">
      <w:pPr>
        <w:ind w:left="720" w:hanging="720"/>
        <w:rPr>
          <w:rFonts w:cs="Times New Roman"/>
          <w:szCs w:val="24"/>
        </w:rPr>
      </w:pPr>
    </w:p>
    <w:sectPr w:rsidR="00BF665D" w:rsidRPr="00A76AD0" w:rsidSect="005062BC">
      <w:headerReference w:type="default" r:id="rId12"/>
      <w:headerReference w:type="first" r:id="rId13"/>
      <w:pgSz w:w="11906" w:h="16838"/>
      <w:pgMar w:top="1440" w:right="1440" w:bottom="1440" w:left="1440" w:header="708" w:footer="708" w:gutter="0"/>
      <w:pgNumType w:start="0"/>
      <w:cols w:num="3"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545" w:rsidRDefault="00E83545">
      <w:pPr>
        <w:spacing w:after="0" w:line="240" w:lineRule="auto"/>
      </w:pPr>
      <w:r>
        <w:separator/>
      </w:r>
    </w:p>
  </w:endnote>
  <w:endnote w:type="continuationSeparator" w:id="1">
    <w:p w:rsidR="00E83545" w:rsidRDefault="00E835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545" w:rsidRDefault="00E83545">
      <w:pPr>
        <w:spacing w:after="0" w:line="240" w:lineRule="auto"/>
      </w:pPr>
      <w:r>
        <w:separator/>
      </w:r>
    </w:p>
  </w:footnote>
  <w:footnote w:type="continuationSeparator" w:id="1">
    <w:p w:rsidR="00E83545" w:rsidRDefault="00E835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C2A40" w:rsidP="00A6212D">
        <w:r w:rsidRPr="00CE70E1">
          <w:t>LIFESPAN MANAGEMENT</w:t>
        </w:r>
        <w:r>
          <w:tab/>
        </w:r>
        <w:r>
          <w:tab/>
        </w:r>
        <w:r>
          <w:tab/>
        </w:r>
        <w:r>
          <w:tab/>
        </w:r>
        <w:r>
          <w:tab/>
        </w:r>
        <w:r>
          <w:tab/>
        </w:r>
        <w:r>
          <w:tab/>
        </w:r>
        <w:r>
          <w:tab/>
        </w:r>
        <w:r w:rsidR="008B1F9B">
          <w:fldChar w:fldCharType="begin"/>
        </w:r>
        <w:r w:rsidR="00532362">
          <w:instrText xml:space="preserve"> PAGE   \* MERGEFORMAT </w:instrText>
        </w:r>
        <w:r w:rsidR="008B1F9B">
          <w:fldChar w:fldCharType="separate"/>
        </w:r>
        <w:r w:rsidR="003557D8">
          <w:rPr>
            <w:noProof/>
          </w:rPr>
          <w:t>6</w:t>
        </w:r>
        <w:r w:rsidR="008B1F9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D3565" w:rsidRDefault="00130D08" w:rsidP="009D3565">
    <w:pPr>
      <w:rPr>
        <w:rFonts w:cs="Times New Roman"/>
        <w:szCs w:val="24"/>
      </w:rPr>
    </w:pPr>
    <w:r>
      <w:t>Running head:</w:t>
    </w:r>
    <w:r w:rsidR="002C2A40" w:rsidRPr="00CE70E1">
      <w:t>LIFESPAN MANAGEMENT</w:t>
    </w:r>
    <w:r w:rsidR="002C2A40">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83D35"/>
    <w:multiLevelType w:val="hybridMultilevel"/>
    <w:tmpl w:val="91783EFA"/>
    <w:lvl w:ilvl="0" w:tplc="9D16DD60">
      <w:start w:val="1"/>
      <w:numFmt w:val="bullet"/>
      <w:lvlText w:val=""/>
      <w:lvlJc w:val="left"/>
      <w:pPr>
        <w:ind w:left="720" w:hanging="360"/>
      </w:pPr>
      <w:rPr>
        <w:rFonts w:ascii="Wingdings" w:hAnsi="Wingdings" w:hint="default"/>
      </w:rPr>
    </w:lvl>
    <w:lvl w:ilvl="1" w:tplc="594E6178" w:tentative="1">
      <w:start w:val="1"/>
      <w:numFmt w:val="bullet"/>
      <w:lvlText w:val="o"/>
      <w:lvlJc w:val="left"/>
      <w:pPr>
        <w:ind w:left="1440" w:hanging="360"/>
      </w:pPr>
      <w:rPr>
        <w:rFonts w:ascii="Courier New" w:hAnsi="Courier New" w:cs="Courier New" w:hint="default"/>
      </w:rPr>
    </w:lvl>
    <w:lvl w:ilvl="2" w:tplc="D0DE91B4" w:tentative="1">
      <w:start w:val="1"/>
      <w:numFmt w:val="bullet"/>
      <w:lvlText w:val=""/>
      <w:lvlJc w:val="left"/>
      <w:pPr>
        <w:ind w:left="2160" w:hanging="360"/>
      </w:pPr>
      <w:rPr>
        <w:rFonts w:ascii="Wingdings" w:hAnsi="Wingdings" w:hint="default"/>
      </w:rPr>
    </w:lvl>
    <w:lvl w:ilvl="3" w:tplc="1D4E9A88" w:tentative="1">
      <w:start w:val="1"/>
      <w:numFmt w:val="bullet"/>
      <w:lvlText w:val=""/>
      <w:lvlJc w:val="left"/>
      <w:pPr>
        <w:ind w:left="2880" w:hanging="360"/>
      </w:pPr>
      <w:rPr>
        <w:rFonts w:ascii="Symbol" w:hAnsi="Symbol" w:hint="default"/>
      </w:rPr>
    </w:lvl>
    <w:lvl w:ilvl="4" w:tplc="BC3CC386" w:tentative="1">
      <w:start w:val="1"/>
      <w:numFmt w:val="bullet"/>
      <w:lvlText w:val="o"/>
      <w:lvlJc w:val="left"/>
      <w:pPr>
        <w:ind w:left="3600" w:hanging="360"/>
      </w:pPr>
      <w:rPr>
        <w:rFonts w:ascii="Courier New" w:hAnsi="Courier New" w:cs="Courier New" w:hint="default"/>
      </w:rPr>
    </w:lvl>
    <w:lvl w:ilvl="5" w:tplc="61600CF8" w:tentative="1">
      <w:start w:val="1"/>
      <w:numFmt w:val="bullet"/>
      <w:lvlText w:val=""/>
      <w:lvlJc w:val="left"/>
      <w:pPr>
        <w:ind w:left="4320" w:hanging="360"/>
      </w:pPr>
      <w:rPr>
        <w:rFonts w:ascii="Wingdings" w:hAnsi="Wingdings" w:hint="default"/>
      </w:rPr>
    </w:lvl>
    <w:lvl w:ilvl="6" w:tplc="C79C5A98" w:tentative="1">
      <w:start w:val="1"/>
      <w:numFmt w:val="bullet"/>
      <w:lvlText w:val=""/>
      <w:lvlJc w:val="left"/>
      <w:pPr>
        <w:ind w:left="5040" w:hanging="360"/>
      </w:pPr>
      <w:rPr>
        <w:rFonts w:ascii="Symbol" w:hAnsi="Symbol" w:hint="default"/>
      </w:rPr>
    </w:lvl>
    <w:lvl w:ilvl="7" w:tplc="162C1B38" w:tentative="1">
      <w:start w:val="1"/>
      <w:numFmt w:val="bullet"/>
      <w:lvlText w:val="o"/>
      <w:lvlJc w:val="left"/>
      <w:pPr>
        <w:ind w:left="5760" w:hanging="360"/>
      </w:pPr>
      <w:rPr>
        <w:rFonts w:ascii="Courier New" w:hAnsi="Courier New" w:cs="Courier New" w:hint="default"/>
      </w:rPr>
    </w:lvl>
    <w:lvl w:ilvl="8" w:tplc="B492E01C" w:tentative="1">
      <w:start w:val="1"/>
      <w:numFmt w:val="bullet"/>
      <w:lvlText w:val=""/>
      <w:lvlJc w:val="left"/>
      <w:pPr>
        <w:ind w:left="6480" w:hanging="360"/>
      </w:pPr>
      <w:rPr>
        <w:rFonts w:ascii="Wingdings" w:hAnsi="Wingdings" w:hint="default"/>
      </w:rPr>
    </w:lvl>
  </w:abstractNum>
  <w:abstractNum w:abstractNumId="1">
    <w:nsid w:val="0E337684"/>
    <w:multiLevelType w:val="hybridMultilevel"/>
    <w:tmpl w:val="0BB2FBAC"/>
    <w:lvl w:ilvl="0" w:tplc="179ACB06">
      <w:start w:val="1"/>
      <w:numFmt w:val="decimal"/>
      <w:lvlText w:val="%1."/>
      <w:lvlJc w:val="left"/>
      <w:pPr>
        <w:ind w:left="720" w:hanging="360"/>
      </w:pPr>
    </w:lvl>
    <w:lvl w:ilvl="1" w:tplc="39A6FF52">
      <w:start w:val="1"/>
      <w:numFmt w:val="lowerLetter"/>
      <w:lvlText w:val="%2."/>
      <w:lvlJc w:val="left"/>
      <w:pPr>
        <w:ind w:left="1440" w:hanging="360"/>
      </w:pPr>
    </w:lvl>
    <w:lvl w:ilvl="2" w:tplc="71565516">
      <w:start w:val="1"/>
      <w:numFmt w:val="lowerRoman"/>
      <w:lvlText w:val="%3."/>
      <w:lvlJc w:val="right"/>
      <w:pPr>
        <w:ind w:left="2160" w:hanging="180"/>
      </w:pPr>
    </w:lvl>
    <w:lvl w:ilvl="3" w:tplc="86FE282E">
      <w:start w:val="1"/>
      <w:numFmt w:val="decimal"/>
      <w:lvlText w:val="%4."/>
      <w:lvlJc w:val="left"/>
      <w:pPr>
        <w:ind w:left="2880" w:hanging="360"/>
      </w:pPr>
    </w:lvl>
    <w:lvl w:ilvl="4" w:tplc="D2ACC9DC">
      <w:start w:val="1"/>
      <w:numFmt w:val="lowerLetter"/>
      <w:lvlText w:val="%5."/>
      <w:lvlJc w:val="left"/>
      <w:pPr>
        <w:ind w:left="3600" w:hanging="360"/>
      </w:pPr>
    </w:lvl>
    <w:lvl w:ilvl="5" w:tplc="867239B8">
      <w:start w:val="1"/>
      <w:numFmt w:val="lowerRoman"/>
      <w:lvlText w:val="%6."/>
      <w:lvlJc w:val="right"/>
      <w:pPr>
        <w:ind w:left="4320" w:hanging="180"/>
      </w:pPr>
    </w:lvl>
    <w:lvl w:ilvl="6" w:tplc="AD2AAC86">
      <w:start w:val="1"/>
      <w:numFmt w:val="decimal"/>
      <w:lvlText w:val="%7."/>
      <w:lvlJc w:val="left"/>
      <w:pPr>
        <w:ind w:left="5040" w:hanging="360"/>
      </w:pPr>
    </w:lvl>
    <w:lvl w:ilvl="7" w:tplc="24AAFA2E">
      <w:start w:val="1"/>
      <w:numFmt w:val="lowerLetter"/>
      <w:lvlText w:val="%8."/>
      <w:lvlJc w:val="left"/>
      <w:pPr>
        <w:ind w:left="5760" w:hanging="360"/>
      </w:pPr>
    </w:lvl>
    <w:lvl w:ilvl="8" w:tplc="4B2E9E70">
      <w:start w:val="1"/>
      <w:numFmt w:val="lowerRoman"/>
      <w:lvlText w:val="%9."/>
      <w:lvlJc w:val="right"/>
      <w:pPr>
        <w:ind w:left="6480" w:hanging="180"/>
      </w:pPr>
    </w:lvl>
  </w:abstractNum>
  <w:abstractNum w:abstractNumId="2">
    <w:nsid w:val="21B37AE9"/>
    <w:multiLevelType w:val="hybridMultilevel"/>
    <w:tmpl w:val="1FD0F15C"/>
    <w:lvl w:ilvl="0" w:tplc="15DE5C60">
      <w:start w:val="1"/>
      <w:numFmt w:val="bullet"/>
      <w:lvlText w:val=""/>
      <w:lvlJc w:val="left"/>
      <w:pPr>
        <w:ind w:left="720" w:hanging="360"/>
      </w:pPr>
      <w:rPr>
        <w:rFonts w:ascii="Wingdings" w:hAnsi="Wingdings" w:hint="default"/>
      </w:rPr>
    </w:lvl>
    <w:lvl w:ilvl="1" w:tplc="6462629E" w:tentative="1">
      <w:start w:val="1"/>
      <w:numFmt w:val="bullet"/>
      <w:lvlText w:val="o"/>
      <w:lvlJc w:val="left"/>
      <w:pPr>
        <w:ind w:left="1440" w:hanging="360"/>
      </w:pPr>
      <w:rPr>
        <w:rFonts w:ascii="Courier New" w:hAnsi="Courier New" w:cs="Courier New" w:hint="default"/>
      </w:rPr>
    </w:lvl>
    <w:lvl w:ilvl="2" w:tplc="C7580A62" w:tentative="1">
      <w:start w:val="1"/>
      <w:numFmt w:val="bullet"/>
      <w:lvlText w:val=""/>
      <w:lvlJc w:val="left"/>
      <w:pPr>
        <w:ind w:left="2160" w:hanging="360"/>
      </w:pPr>
      <w:rPr>
        <w:rFonts w:ascii="Wingdings" w:hAnsi="Wingdings" w:hint="default"/>
      </w:rPr>
    </w:lvl>
    <w:lvl w:ilvl="3" w:tplc="A4283398" w:tentative="1">
      <w:start w:val="1"/>
      <w:numFmt w:val="bullet"/>
      <w:lvlText w:val=""/>
      <w:lvlJc w:val="left"/>
      <w:pPr>
        <w:ind w:left="2880" w:hanging="360"/>
      </w:pPr>
      <w:rPr>
        <w:rFonts w:ascii="Symbol" w:hAnsi="Symbol" w:hint="default"/>
      </w:rPr>
    </w:lvl>
    <w:lvl w:ilvl="4" w:tplc="BE5EC1E0" w:tentative="1">
      <w:start w:val="1"/>
      <w:numFmt w:val="bullet"/>
      <w:lvlText w:val="o"/>
      <w:lvlJc w:val="left"/>
      <w:pPr>
        <w:ind w:left="3600" w:hanging="360"/>
      </w:pPr>
      <w:rPr>
        <w:rFonts w:ascii="Courier New" w:hAnsi="Courier New" w:cs="Courier New" w:hint="default"/>
      </w:rPr>
    </w:lvl>
    <w:lvl w:ilvl="5" w:tplc="4AA04F20" w:tentative="1">
      <w:start w:val="1"/>
      <w:numFmt w:val="bullet"/>
      <w:lvlText w:val=""/>
      <w:lvlJc w:val="left"/>
      <w:pPr>
        <w:ind w:left="4320" w:hanging="360"/>
      </w:pPr>
      <w:rPr>
        <w:rFonts w:ascii="Wingdings" w:hAnsi="Wingdings" w:hint="default"/>
      </w:rPr>
    </w:lvl>
    <w:lvl w:ilvl="6" w:tplc="FFD63A9A" w:tentative="1">
      <w:start w:val="1"/>
      <w:numFmt w:val="bullet"/>
      <w:lvlText w:val=""/>
      <w:lvlJc w:val="left"/>
      <w:pPr>
        <w:ind w:left="5040" w:hanging="360"/>
      </w:pPr>
      <w:rPr>
        <w:rFonts w:ascii="Symbol" w:hAnsi="Symbol" w:hint="default"/>
      </w:rPr>
    </w:lvl>
    <w:lvl w:ilvl="7" w:tplc="A6D00F2E" w:tentative="1">
      <w:start w:val="1"/>
      <w:numFmt w:val="bullet"/>
      <w:lvlText w:val="o"/>
      <w:lvlJc w:val="left"/>
      <w:pPr>
        <w:ind w:left="5760" w:hanging="360"/>
      </w:pPr>
      <w:rPr>
        <w:rFonts w:ascii="Courier New" w:hAnsi="Courier New" w:cs="Courier New" w:hint="default"/>
      </w:rPr>
    </w:lvl>
    <w:lvl w:ilvl="8" w:tplc="9C4EFD4C" w:tentative="1">
      <w:start w:val="1"/>
      <w:numFmt w:val="bullet"/>
      <w:lvlText w:val=""/>
      <w:lvlJc w:val="left"/>
      <w:pPr>
        <w:ind w:left="6480" w:hanging="360"/>
      </w:pPr>
      <w:rPr>
        <w:rFonts w:ascii="Wingdings" w:hAnsi="Wingdings" w:hint="default"/>
      </w:rPr>
    </w:lvl>
  </w:abstractNum>
  <w:abstractNum w:abstractNumId="3">
    <w:nsid w:val="28BA25F6"/>
    <w:multiLevelType w:val="hybridMultilevel"/>
    <w:tmpl w:val="FAAC2F68"/>
    <w:lvl w:ilvl="0" w:tplc="12D251B4">
      <w:start w:val="1"/>
      <w:numFmt w:val="bullet"/>
      <w:lvlText w:val=""/>
      <w:lvlJc w:val="left"/>
      <w:pPr>
        <w:ind w:left="720" w:hanging="360"/>
      </w:pPr>
      <w:rPr>
        <w:rFonts w:ascii="Wingdings" w:hAnsi="Wingdings" w:hint="default"/>
      </w:rPr>
    </w:lvl>
    <w:lvl w:ilvl="1" w:tplc="EA9E75C2" w:tentative="1">
      <w:start w:val="1"/>
      <w:numFmt w:val="bullet"/>
      <w:lvlText w:val="o"/>
      <w:lvlJc w:val="left"/>
      <w:pPr>
        <w:ind w:left="1440" w:hanging="360"/>
      </w:pPr>
      <w:rPr>
        <w:rFonts w:ascii="Courier New" w:hAnsi="Courier New" w:cs="Courier New" w:hint="default"/>
      </w:rPr>
    </w:lvl>
    <w:lvl w:ilvl="2" w:tplc="2C80A470" w:tentative="1">
      <w:start w:val="1"/>
      <w:numFmt w:val="bullet"/>
      <w:lvlText w:val=""/>
      <w:lvlJc w:val="left"/>
      <w:pPr>
        <w:ind w:left="2160" w:hanging="360"/>
      </w:pPr>
      <w:rPr>
        <w:rFonts w:ascii="Wingdings" w:hAnsi="Wingdings" w:hint="default"/>
      </w:rPr>
    </w:lvl>
    <w:lvl w:ilvl="3" w:tplc="E21E2624" w:tentative="1">
      <w:start w:val="1"/>
      <w:numFmt w:val="bullet"/>
      <w:lvlText w:val=""/>
      <w:lvlJc w:val="left"/>
      <w:pPr>
        <w:ind w:left="2880" w:hanging="360"/>
      </w:pPr>
      <w:rPr>
        <w:rFonts w:ascii="Symbol" w:hAnsi="Symbol" w:hint="default"/>
      </w:rPr>
    </w:lvl>
    <w:lvl w:ilvl="4" w:tplc="C11A72B6" w:tentative="1">
      <w:start w:val="1"/>
      <w:numFmt w:val="bullet"/>
      <w:lvlText w:val="o"/>
      <w:lvlJc w:val="left"/>
      <w:pPr>
        <w:ind w:left="3600" w:hanging="360"/>
      </w:pPr>
      <w:rPr>
        <w:rFonts w:ascii="Courier New" w:hAnsi="Courier New" w:cs="Courier New" w:hint="default"/>
      </w:rPr>
    </w:lvl>
    <w:lvl w:ilvl="5" w:tplc="2F565724" w:tentative="1">
      <w:start w:val="1"/>
      <w:numFmt w:val="bullet"/>
      <w:lvlText w:val=""/>
      <w:lvlJc w:val="left"/>
      <w:pPr>
        <w:ind w:left="4320" w:hanging="360"/>
      </w:pPr>
      <w:rPr>
        <w:rFonts w:ascii="Wingdings" w:hAnsi="Wingdings" w:hint="default"/>
      </w:rPr>
    </w:lvl>
    <w:lvl w:ilvl="6" w:tplc="74508440" w:tentative="1">
      <w:start w:val="1"/>
      <w:numFmt w:val="bullet"/>
      <w:lvlText w:val=""/>
      <w:lvlJc w:val="left"/>
      <w:pPr>
        <w:ind w:left="5040" w:hanging="360"/>
      </w:pPr>
      <w:rPr>
        <w:rFonts w:ascii="Symbol" w:hAnsi="Symbol" w:hint="default"/>
      </w:rPr>
    </w:lvl>
    <w:lvl w:ilvl="7" w:tplc="21D8D2A2" w:tentative="1">
      <w:start w:val="1"/>
      <w:numFmt w:val="bullet"/>
      <w:lvlText w:val="o"/>
      <w:lvlJc w:val="left"/>
      <w:pPr>
        <w:ind w:left="5760" w:hanging="360"/>
      </w:pPr>
      <w:rPr>
        <w:rFonts w:ascii="Courier New" w:hAnsi="Courier New" w:cs="Courier New" w:hint="default"/>
      </w:rPr>
    </w:lvl>
    <w:lvl w:ilvl="8" w:tplc="4414162C" w:tentative="1">
      <w:start w:val="1"/>
      <w:numFmt w:val="bullet"/>
      <w:lvlText w:val=""/>
      <w:lvlJc w:val="left"/>
      <w:pPr>
        <w:ind w:left="6480" w:hanging="360"/>
      </w:pPr>
      <w:rPr>
        <w:rFonts w:ascii="Wingdings" w:hAnsi="Wingdings" w:hint="default"/>
      </w:rPr>
    </w:lvl>
  </w:abstractNum>
  <w:abstractNum w:abstractNumId="4">
    <w:nsid w:val="2B117611"/>
    <w:multiLevelType w:val="hybridMultilevel"/>
    <w:tmpl w:val="587E33C0"/>
    <w:lvl w:ilvl="0" w:tplc="794CD2DC">
      <w:start w:val="1"/>
      <w:numFmt w:val="bullet"/>
      <w:lvlText w:val=""/>
      <w:lvlJc w:val="left"/>
      <w:pPr>
        <w:ind w:left="720" w:hanging="360"/>
      </w:pPr>
      <w:rPr>
        <w:rFonts w:ascii="Wingdings" w:hAnsi="Wingdings" w:hint="default"/>
      </w:rPr>
    </w:lvl>
    <w:lvl w:ilvl="1" w:tplc="FDCE83E4" w:tentative="1">
      <w:start w:val="1"/>
      <w:numFmt w:val="bullet"/>
      <w:lvlText w:val="o"/>
      <w:lvlJc w:val="left"/>
      <w:pPr>
        <w:ind w:left="1440" w:hanging="360"/>
      </w:pPr>
      <w:rPr>
        <w:rFonts w:ascii="Courier New" w:hAnsi="Courier New" w:cs="Courier New" w:hint="default"/>
      </w:rPr>
    </w:lvl>
    <w:lvl w:ilvl="2" w:tplc="5A2CDF02" w:tentative="1">
      <w:start w:val="1"/>
      <w:numFmt w:val="bullet"/>
      <w:lvlText w:val=""/>
      <w:lvlJc w:val="left"/>
      <w:pPr>
        <w:ind w:left="2160" w:hanging="360"/>
      </w:pPr>
      <w:rPr>
        <w:rFonts w:ascii="Wingdings" w:hAnsi="Wingdings" w:hint="default"/>
      </w:rPr>
    </w:lvl>
    <w:lvl w:ilvl="3" w:tplc="EC5888C2" w:tentative="1">
      <w:start w:val="1"/>
      <w:numFmt w:val="bullet"/>
      <w:lvlText w:val=""/>
      <w:lvlJc w:val="left"/>
      <w:pPr>
        <w:ind w:left="2880" w:hanging="360"/>
      </w:pPr>
      <w:rPr>
        <w:rFonts w:ascii="Symbol" w:hAnsi="Symbol" w:hint="default"/>
      </w:rPr>
    </w:lvl>
    <w:lvl w:ilvl="4" w:tplc="ED6012DE" w:tentative="1">
      <w:start w:val="1"/>
      <w:numFmt w:val="bullet"/>
      <w:lvlText w:val="o"/>
      <w:lvlJc w:val="left"/>
      <w:pPr>
        <w:ind w:left="3600" w:hanging="360"/>
      </w:pPr>
      <w:rPr>
        <w:rFonts w:ascii="Courier New" w:hAnsi="Courier New" w:cs="Courier New" w:hint="default"/>
      </w:rPr>
    </w:lvl>
    <w:lvl w:ilvl="5" w:tplc="3D569C38" w:tentative="1">
      <w:start w:val="1"/>
      <w:numFmt w:val="bullet"/>
      <w:lvlText w:val=""/>
      <w:lvlJc w:val="left"/>
      <w:pPr>
        <w:ind w:left="4320" w:hanging="360"/>
      </w:pPr>
      <w:rPr>
        <w:rFonts w:ascii="Wingdings" w:hAnsi="Wingdings" w:hint="default"/>
      </w:rPr>
    </w:lvl>
    <w:lvl w:ilvl="6" w:tplc="7CAE8888" w:tentative="1">
      <w:start w:val="1"/>
      <w:numFmt w:val="bullet"/>
      <w:lvlText w:val=""/>
      <w:lvlJc w:val="left"/>
      <w:pPr>
        <w:ind w:left="5040" w:hanging="360"/>
      </w:pPr>
      <w:rPr>
        <w:rFonts w:ascii="Symbol" w:hAnsi="Symbol" w:hint="default"/>
      </w:rPr>
    </w:lvl>
    <w:lvl w:ilvl="7" w:tplc="40CE7322" w:tentative="1">
      <w:start w:val="1"/>
      <w:numFmt w:val="bullet"/>
      <w:lvlText w:val="o"/>
      <w:lvlJc w:val="left"/>
      <w:pPr>
        <w:ind w:left="5760" w:hanging="360"/>
      </w:pPr>
      <w:rPr>
        <w:rFonts w:ascii="Courier New" w:hAnsi="Courier New" w:cs="Courier New" w:hint="default"/>
      </w:rPr>
    </w:lvl>
    <w:lvl w:ilvl="8" w:tplc="6722DA52" w:tentative="1">
      <w:start w:val="1"/>
      <w:numFmt w:val="bullet"/>
      <w:lvlText w:val=""/>
      <w:lvlJc w:val="left"/>
      <w:pPr>
        <w:ind w:left="6480" w:hanging="360"/>
      </w:pPr>
      <w:rPr>
        <w:rFonts w:ascii="Wingdings" w:hAnsi="Wingdings" w:hint="default"/>
      </w:rPr>
    </w:lvl>
  </w:abstractNum>
  <w:abstractNum w:abstractNumId="5">
    <w:nsid w:val="330A3487"/>
    <w:multiLevelType w:val="hybridMultilevel"/>
    <w:tmpl w:val="AAD42166"/>
    <w:lvl w:ilvl="0" w:tplc="14729BC0">
      <w:start w:val="1"/>
      <w:numFmt w:val="bullet"/>
      <w:lvlText w:val=""/>
      <w:lvlJc w:val="left"/>
      <w:pPr>
        <w:ind w:left="720" w:hanging="360"/>
      </w:pPr>
      <w:rPr>
        <w:rFonts w:ascii="Wingdings" w:hAnsi="Wingdings" w:hint="default"/>
      </w:rPr>
    </w:lvl>
    <w:lvl w:ilvl="1" w:tplc="BB52B5C8" w:tentative="1">
      <w:start w:val="1"/>
      <w:numFmt w:val="bullet"/>
      <w:lvlText w:val="o"/>
      <w:lvlJc w:val="left"/>
      <w:pPr>
        <w:ind w:left="1440" w:hanging="360"/>
      </w:pPr>
      <w:rPr>
        <w:rFonts w:ascii="Courier New" w:hAnsi="Courier New" w:cs="Courier New" w:hint="default"/>
      </w:rPr>
    </w:lvl>
    <w:lvl w:ilvl="2" w:tplc="39C0EBAC" w:tentative="1">
      <w:start w:val="1"/>
      <w:numFmt w:val="bullet"/>
      <w:lvlText w:val=""/>
      <w:lvlJc w:val="left"/>
      <w:pPr>
        <w:ind w:left="2160" w:hanging="360"/>
      </w:pPr>
      <w:rPr>
        <w:rFonts w:ascii="Wingdings" w:hAnsi="Wingdings" w:hint="default"/>
      </w:rPr>
    </w:lvl>
    <w:lvl w:ilvl="3" w:tplc="CFA6A802" w:tentative="1">
      <w:start w:val="1"/>
      <w:numFmt w:val="bullet"/>
      <w:lvlText w:val=""/>
      <w:lvlJc w:val="left"/>
      <w:pPr>
        <w:ind w:left="2880" w:hanging="360"/>
      </w:pPr>
      <w:rPr>
        <w:rFonts w:ascii="Symbol" w:hAnsi="Symbol" w:hint="default"/>
      </w:rPr>
    </w:lvl>
    <w:lvl w:ilvl="4" w:tplc="D57EBA88" w:tentative="1">
      <w:start w:val="1"/>
      <w:numFmt w:val="bullet"/>
      <w:lvlText w:val="o"/>
      <w:lvlJc w:val="left"/>
      <w:pPr>
        <w:ind w:left="3600" w:hanging="360"/>
      </w:pPr>
      <w:rPr>
        <w:rFonts w:ascii="Courier New" w:hAnsi="Courier New" w:cs="Courier New" w:hint="default"/>
      </w:rPr>
    </w:lvl>
    <w:lvl w:ilvl="5" w:tplc="96B87826" w:tentative="1">
      <w:start w:val="1"/>
      <w:numFmt w:val="bullet"/>
      <w:lvlText w:val=""/>
      <w:lvlJc w:val="left"/>
      <w:pPr>
        <w:ind w:left="4320" w:hanging="360"/>
      </w:pPr>
      <w:rPr>
        <w:rFonts w:ascii="Wingdings" w:hAnsi="Wingdings" w:hint="default"/>
      </w:rPr>
    </w:lvl>
    <w:lvl w:ilvl="6" w:tplc="DB60AD34" w:tentative="1">
      <w:start w:val="1"/>
      <w:numFmt w:val="bullet"/>
      <w:lvlText w:val=""/>
      <w:lvlJc w:val="left"/>
      <w:pPr>
        <w:ind w:left="5040" w:hanging="360"/>
      </w:pPr>
      <w:rPr>
        <w:rFonts w:ascii="Symbol" w:hAnsi="Symbol" w:hint="default"/>
      </w:rPr>
    </w:lvl>
    <w:lvl w:ilvl="7" w:tplc="166C6B70" w:tentative="1">
      <w:start w:val="1"/>
      <w:numFmt w:val="bullet"/>
      <w:lvlText w:val="o"/>
      <w:lvlJc w:val="left"/>
      <w:pPr>
        <w:ind w:left="5760" w:hanging="360"/>
      </w:pPr>
      <w:rPr>
        <w:rFonts w:ascii="Courier New" w:hAnsi="Courier New" w:cs="Courier New" w:hint="default"/>
      </w:rPr>
    </w:lvl>
    <w:lvl w:ilvl="8" w:tplc="0C58C876" w:tentative="1">
      <w:start w:val="1"/>
      <w:numFmt w:val="bullet"/>
      <w:lvlText w:val=""/>
      <w:lvlJc w:val="left"/>
      <w:pPr>
        <w:ind w:left="6480" w:hanging="360"/>
      </w:pPr>
      <w:rPr>
        <w:rFonts w:ascii="Wingdings" w:hAnsi="Wingdings" w:hint="default"/>
      </w:rPr>
    </w:lvl>
  </w:abstractNum>
  <w:abstractNum w:abstractNumId="6">
    <w:nsid w:val="36577617"/>
    <w:multiLevelType w:val="hybridMultilevel"/>
    <w:tmpl w:val="46B6007E"/>
    <w:lvl w:ilvl="0" w:tplc="3C5C13A0">
      <w:start w:val="1"/>
      <w:numFmt w:val="bullet"/>
      <w:lvlText w:val=""/>
      <w:lvlJc w:val="left"/>
      <w:pPr>
        <w:ind w:left="720" w:hanging="360"/>
      </w:pPr>
      <w:rPr>
        <w:rFonts w:ascii="Wingdings" w:hAnsi="Wingdings" w:hint="default"/>
      </w:rPr>
    </w:lvl>
    <w:lvl w:ilvl="1" w:tplc="61CC6CBC" w:tentative="1">
      <w:start w:val="1"/>
      <w:numFmt w:val="bullet"/>
      <w:lvlText w:val="o"/>
      <w:lvlJc w:val="left"/>
      <w:pPr>
        <w:ind w:left="1440" w:hanging="360"/>
      </w:pPr>
      <w:rPr>
        <w:rFonts w:ascii="Courier New" w:hAnsi="Courier New" w:cs="Courier New" w:hint="default"/>
      </w:rPr>
    </w:lvl>
    <w:lvl w:ilvl="2" w:tplc="0A78F1D2" w:tentative="1">
      <w:start w:val="1"/>
      <w:numFmt w:val="bullet"/>
      <w:lvlText w:val=""/>
      <w:lvlJc w:val="left"/>
      <w:pPr>
        <w:ind w:left="2160" w:hanging="360"/>
      </w:pPr>
      <w:rPr>
        <w:rFonts w:ascii="Wingdings" w:hAnsi="Wingdings" w:hint="default"/>
      </w:rPr>
    </w:lvl>
    <w:lvl w:ilvl="3" w:tplc="C1044FD0" w:tentative="1">
      <w:start w:val="1"/>
      <w:numFmt w:val="bullet"/>
      <w:lvlText w:val=""/>
      <w:lvlJc w:val="left"/>
      <w:pPr>
        <w:ind w:left="2880" w:hanging="360"/>
      </w:pPr>
      <w:rPr>
        <w:rFonts w:ascii="Symbol" w:hAnsi="Symbol" w:hint="default"/>
      </w:rPr>
    </w:lvl>
    <w:lvl w:ilvl="4" w:tplc="713681E0" w:tentative="1">
      <w:start w:val="1"/>
      <w:numFmt w:val="bullet"/>
      <w:lvlText w:val="o"/>
      <w:lvlJc w:val="left"/>
      <w:pPr>
        <w:ind w:left="3600" w:hanging="360"/>
      </w:pPr>
      <w:rPr>
        <w:rFonts w:ascii="Courier New" w:hAnsi="Courier New" w:cs="Courier New" w:hint="default"/>
      </w:rPr>
    </w:lvl>
    <w:lvl w:ilvl="5" w:tplc="EE9C9388" w:tentative="1">
      <w:start w:val="1"/>
      <w:numFmt w:val="bullet"/>
      <w:lvlText w:val=""/>
      <w:lvlJc w:val="left"/>
      <w:pPr>
        <w:ind w:left="4320" w:hanging="360"/>
      </w:pPr>
      <w:rPr>
        <w:rFonts w:ascii="Wingdings" w:hAnsi="Wingdings" w:hint="default"/>
      </w:rPr>
    </w:lvl>
    <w:lvl w:ilvl="6" w:tplc="3708A8EC" w:tentative="1">
      <w:start w:val="1"/>
      <w:numFmt w:val="bullet"/>
      <w:lvlText w:val=""/>
      <w:lvlJc w:val="left"/>
      <w:pPr>
        <w:ind w:left="5040" w:hanging="360"/>
      </w:pPr>
      <w:rPr>
        <w:rFonts w:ascii="Symbol" w:hAnsi="Symbol" w:hint="default"/>
      </w:rPr>
    </w:lvl>
    <w:lvl w:ilvl="7" w:tplc="FAAEA932" w:tentative="1">
      <w:start w:val="1"/>
      <w:numFmt w:val="bullet"/>
      <w:lvlText w:val="o"/>
      <w:lvlJc w:val="left"/>
      <w:pPr>
        <w:ind w:left="5760" w:hanging="360"/>
      </w:pPr>
      <w:rPr>
        <w:rFonts w:ascii="Courier New" w:hAnsi="Courier New" w:cs="Courier New" w:hint="default"/>
      </w:rPr>
    </w:lvl>
    <w:lvl w:ilvl="8" w:tplc="7FE84D9A" w:tentative="1">
      <w:start w:val="1"/>
      <w:numFmt w:val="bullet"/>
      <w:lvlText w:val=""/>
      <w:lvlJc w:val="left"/>
      <w:pPr>
        <w:ind w:left="6480" w:hanging="360"/>
      </w:pPr>
      <w:rPr>
        <w:rFonts w:ascii="Wingdings" w:hAnsi="Wingdings" w:hint="default"/>
      </w:rPr>
    </w:lvl>
  </w:abstractNum>
  <w:abstractNum w:abstractNumId="7">
    <w:nsid w:val="3F8815C1"/>
    <w:multiLevelType w:val="hybridMultilevel"/>
    <w:tmpl w:val="919A2B90"/>
    <w:lvl w:ilvl="0" w:tplc="F3FA4E6C">
      <w:start w:val="1"/>
      <w:numFmt w:val="bullet"/>
      <w:lvlText w:val=""/>
      <w:lvlJc w:val="left"/>
      <w:pPr>
        <w:ind w:left="720" w:hanging="360"/>
      </w:pPr>
      <w:rPr>
        <w:rFonts w:ascii="Wingdings" w:hAnsi="Wingdings" w:hint="default"/>
      </w:rPr>
    </w:lvl>
    <w:lvl w:ilvl="1" w:tplc="004EFA2A" w:tentative="1">
      <w:start w:val="1"/>
      <w:numFmt w:val="bullet"/>
      <w:lvlText w:val="o"/>
      <w:lvlJc w:val="left"/>
      <w:pPr>
        <w:ind w:left="1440" w:hanging="360"/>
      </w:pPr>
      <w:rPr>
        <w:rFonts w:ascii="Courier New" w:hAnsi="Courier New" w:cs="Courier New" w:hint="default"/>
      </w:rPr>
    </w:lvl>
    <w:lvl w:ilvl="2" w:tplc="A664DEEC" w:tentative="1">
      <w:start w:val="1"/>
      <w:numFmt w:val="bullet"/>
      <w:lvlText w:val=""/>
      <w:lvlJc w:val="left"/>
      <w:pPr>
        <w:ind w:left="2160" w:hanging="360"/>
      </w:pPr>
      <w:rPr>
        <w:rFonts w:ascii="Wingdings" w:hAnsi="Wingdings" w:hint="default"/>
      </w:rPr>
    </w:lvl>
    <w:lvl w:ilvl="3" w:tplc="A66ADA36" w:tentative="1">
      <w:start w:val="1"/>
      <w:numFmt w:val="bullet"/>
      <w:lvlText w:val=""/>
      <w:lvlJc w:val="left"/>
      <w:pPr>
        <w:ind w:left="2880" w:hanging="360"/>
      </w:pPr>
      <w:rPr>
        <w:rFonts w:ascii="Symbol" w:hAnsi="Symbol" w:hint="default"/>
      </w:rPr>
    </w:lvl>
    <w:lvl w:ilvl="4" w:tplc="CCC4171A" w:tentative="1">
      <w:start w:val="1"/>
      <w:numFmt w:val="bullet"/>
      <w:lvlText w:val="o"/>
      <w:lvlJc w:val="left"/>
      <w:pPr>
        <w:ind w:left="3600" w:hanging="360"/>
      </w:pPr>
      <w:rPr>
        <w:rFonts w:ascii="Courier New" w:hAnsi="Courier New" w:cs="Courier New" w:hint="default"/>
      </w:rPr>
    </w:lvl>
    <w:lvl w:ilvl="5" w:tplc="848EC470" w:tentative="1">
      <w:start w:val="1"/>
      <w:numFmt w:val="bullet"/>
      <w:lvlText w:val=""/>
      <w:lvlJc w:val="left"/>
      <w:pPr>
        <w:ind w:left="4320" w:hanging="360"/>
      </w:pPr>
      <w:rPr>
        <w:rFonts w:ascii="Wingdings" w:hAnsi="Wingdings" w:hint="default"/>
      </w:rPr>
    </w:lvl>
    <w:lvl w:ilvl="6" w:tplc="8C4A7DEA" w:tentative="1">
      <w:start w:val="1"/>
      <w:numFmt w:val="bullet"/>
      <w:lvlText w:val=""/>
      <w:lvlJc w:val="left"/>
      <w:pPr>
        <w:ind w:left="5040" w:hanging="360"/>
      </w:pPr>
      <w:rPr>
        <w:rFonts w:ascii="Symbol" w:hAnsi="Symbol" w:hint="default"/>
      </w:rPr>
    </w:lvl>
    <w:lvl w:ilvl="7" w:tplc="DC369F6A" w:tentative="1">
      <w:start w:val="1"/>
      <w:numFmt w:val="bullet"/>
      <w:lvlText w:val="o"/>
      <w:lvlJc w:val="left"/>
      <w:pPr>
        <w:ind w:left="5760" w:hanging="360"/>
      </w:pPr>
      <w:rPr>
        <w:rFonts w:ascii="Courier New" w:hAnsi="Courier New" w:cs="Courier New" w:hint="default"/>
      </w:rPr>
    </w:lvl>
    <w:lvl w:ilvl="8" w:tplc="11D0D0D8" w:tentative="1">
      <w:start w:val="1"/>
      <w:numFmt w:val="bullet"/>
      <w:lvlText w:val=""/>
      <w:lvlJc w:val="left"/>
      <w:pPr>
        <w:ind w:left="6480" w:hanging="360"/>
      </w:pPr>
      <w:rPr>
        <w:rFonts w:ascii="Wingdings" w:hAnsi="Wingdings" w:hint="default"/>
      </w:rPr>
    </w:lvl>
  </w:abstractNum>
  <w:abstractNum w:abstractNumId="8">
    <w:nsid w:val="5C795F60"/>
    <w:multiLevelType w:val="hybridMultilevel"/>
    <w:tmpl w:val="7D90675A"/>
    <w:lvl w:ilvl="0" w:tplc="E4F8B84A">
      <w:start w:val="1"/>
      <w:numFmt w:val="decimal"/>
      <w:lvlText w:val="%1."/>
      <w:lvlJc w:val="left"/>
      <w:pPr>
        <w:ind w:left="720" w:hanging="360"/>
      </w:pPr>
    </w:lvl>
    <w:lvl w:ilvl="1" w:tplc="5E7E693E" w:tentative="1">
      <w:start w:val="1"/>
      <w:numFmt w:val="lowerLetter"/>
      <w:lvlText w:val="%2."/>
      <w:lvlJc w:val="left"/>
      <w:pPr>
        <w:ind w:left="1440" w:hanging="360"/>
      </w:pPr>
    </w:lvl>
    <w:lvl w:ilvl="2" w:tplc="F8E8A166" w:tentative="1">
      <w:start w:val="1"/>
      <w:numFmt w:val="lowerRoman"/>
      <w:lvlText w:val="%3."/>
      <w:lvlJc w:val="right"/>
      <w:pPr>
        <w:ind w:left="2160" w:hanging="180"/>
      </w:pPr>
    </w:lvl>
    <w:lvl w:ilvl="3" w:tplc="71F40EA2" w:tentative="1">
      <w:start w:val="1"/>
      <w:numFmt w:val="decimal"/>
      <w:lvlText w:val="%4."/>
      <w:lvlJc w:val="left"/>
      <w:pPr>
        <w:ind w:left="2880" w:hanging="360"/>
      </w:pPr>
    </w:lvl>
    <w:lvl w:ilvl="4" w:tplc="CB00625E" w:tentative="1">
      <w:start w:val="1"/>
      <w:numFmt w:val="lowerLetter"/>
      <w:lvlText w:val="%5."/>
      <w:lvlJc w:val="left"/>
      <w:pPr>
        <w:ind w:left="3600" w:hanging="360"/>
      </w:pPr>
    </w:lvl>
    <w:lvl w:ilvl="5" w:tplc="1564DF76" w:tentative="1">
      <w:start w:val="1"/>
      <w:numFmt w:val="lowerRoman"/>
      <w:lvlText w:val="%6."/>
      <w:lvlJc w:val="right"/>
      <w:pPr>
        <w:ind w:left="4320" w:hanging="180"/>
      </w:pPr>
    </w:lvl>
    <w:lvl w:ilvl="6" w:tplc="42FC2618" w:tentative="1">
      <w:start w:val="1"/>
      <w:numFmt w:val="decimal"/>
      <w:lvlText w:val="%7."/>
      <w:lvlJc w:val="left"/>
      <w:pPr>
        <w:ind w:left="5040" w:hanging="360"/>
      </w:pPr>
    </w:lvl>
    <w:lvl w:ilvl="7" w:tplc="E08CE462" w:tentative="1">
      <w:start w:val="1"/>
      <w:numFmt w:val="lowerLetter"/>
      <w:lvlText w:val="%8."/>
      <w:lvlJc w:val="left"/>
      <w:pPr>
        <w:ind w:left="5760" w:hanging="360"/>
      </w:pPr>
    </w:lvl>
    <w:lvl w:ilvl="8" w:tplc="298AE966" w:tentative="1">
      <w:start w:val="1"/>
      <w:numFmt w:val="lowerRoman"/>
      <w:lvlText w:val="%9."/>
      <w:lvlJc w:val="right"/>
      <w:pPr>
        <w:ind w:left="6480" w:hanging="180"/>
      </w:pPr>
    </w:lvl>
  </w:abstractNum>
  <w:abstractNum w:abstractNumId="9">
    <w:nsid w:val="5E0A0159"/>
    <w:multiLevelType w:val="hybridMultilevel"/>
    <w:tmpl w:val="70480A70"/>
    <w:lvl w:ilvl="0" w:tplc="ECECDFD4">
      <w:start w:val="1"/>
      <w:numFmt w:val="bullet"/>
      <w:lvlText w:val=""/>
      <w:lvlJc w:val="left"/>
      <w:pPr>
        <w:ind w:left="1440" w:hanging="360"/>
      </w:pPr>
      <w:rPr>
        <w:rFonts w:ascii="Symbol" w:hAnsi="Symbol" w:hint="default"/>
      </w:rPr>
    </w:lvl>
    <w:lvl w:ilvl="1" w:tplc="83D6117C" w:tentative="1">
      <w:start w:val="1"/>
      <w:numFmt w:val="bullet"/>
      <w:lvlText w:val="o"/>
      <w:lvlJc w:val="left"/>
      <w:pPr>
        <w:ind w:left="2160" w:hanging="360"/>
      </w:pPr>
      <w:rPr>
        <w:rFonts w:ascii="Courier New" w:hAnsi="Courier New" w:cs="Courier New" w:hint="default"/>
      </w:rPr>
    </w:lvl>
    <w:lvl w:ilvl="2" w:tplc="12163C40" w:tentative="1">
      <w:start w:val="1"/>
      <w:numFmt w:val="bullet"/>
      <w:lvlText w:val=""/>
      <w:lvlJc w:val="left"/>
      <w:pPr>
        <w:ind w:left="2880" w:hanging="360"/>
      </w:pPr>
      <w:rPr>
        <w:rFonts w:ascii="Wingdings" w:hAnsi="Wingdings" w:hint="default"/>
      </w:rPr>
    </w:lvl>
    <w:lvl w:ilvl="3" w:tplc="B434C2DC" w:tentative="1">
      <w:start w:val="1"/>
      <w:numFmt w:val="bullet"/>
      <w:lvlText w:val=""/>
      <w:lvlJc w:val="left"/>
      <w:pPr>
        <w:ind w:left="3600" w:hanging="360"/>
      </w:pPr>
      <w:rPr>
        <w:rFonts w:ascii="Symbol" w:hAnsi="Symbol" w:hint="default"/>
      </w:rPr>
    </w:lvl>
    <w:lvl w:ilvl="4" w:tplc="FEBAE7F4" w:tentative="1">
      <w:start w:val="1"/>
      <w:numFmt w:val="bullet"/>
      <w:lvlText w:val="o"/>
      <w:lvlJc w:val="left"/>
      <w:pPr>
        <w:ind w:left="4320" w:hanging="360"/>
      </w:pPr>
      <w:rPr>
        <w:rFonts w:ascii="Courier New" w:hAnsi="Courier New" w:cs="Courier New" w:hint="default"/>
      </w:rPr>
    </w:lvl>
    <w:lvl w:ilvl="5" w:tplc="FD625052" w:tentative="1">
      <w:start w:val="1"/>
      <w:numFmt w:val="bullet"/>
      <w:lvlText w:val=""/>
      <w:lvlJc w:val="left"/>
      <w:pPr>
        <w:ind w:left="5040" w:hanging="360"/>
      </w:pPr>
      <w:rPr>
        <w:rFonts w:ascii="Wingdings" w:hAnsi="Wingdings" w:hint="default"/>
      </w:rPr>
    </w:lvl>
    <w:lvl w:ilvl="6" w:tplc="D1EA785A" w:tentative="1">
      <w:start w:val="1"/>
      <w:numFmt w:val="bullet"/>
      <w:lvlText w:val=""/>
      <w:lvlJc w:val="left"/>
      <w:pPr>
        <w:ind w:left="5760" w:hanging="360"/>
      </w:pPr>
      <w:rPr>
        <w:rFonts w:ascii="Symbol" w:hAnsi="Symbol" w:hint="default"/>
      </w:rPr>
    </w:lvl>
    <w:lvl w:ilvl="7" w:tplc="93000068" w:tentative="1">
      <w:start w:val="1"/>
      <w:numFmt w:val="bullet"/>
      <w:lvlText w:val="o"/>
      <w:lvlJc w:val="left"/>
      <w:pPr>
        <w:ind w:left="6480" w:hanging="360"/>
      </w:pPr>
      <w:rPr>
        <w:rFonts w:ascii="Courier New" w:hAnsi="Courier New" w:cs="Courier New" w:hint="default"/>
      </w:rPr>
    </w:lvl>
    <w:lvl w:ilvl="8" w:tplc="03E605F6" w:tentative="1">
      <w:start w:val="1"/>
      <w:numFmt w:val="bullet"/>
      <w:lvlText w:val=""/>
      <w:lvlJc w:val="left"/>
      <w:pPr>
        <w:ind w:left="7200" w:hanging="360"/>
      </w:pPr>
      <w:rPr>
        <w:rFonts w:ascii="Wingdings" w:hAnsi="Wingdings" w:hint="default"/>
      </w:rPr>
    </w:lvl>
  </w:abstractNum>
  <w:abstractNum w:abstractNumId="1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72557F62"/>
    <w:multiLevelType w:val="hybridMultilevel"/>
    <w:tmpl w:val="5C9640CA"/>
    <w:lvl w:ilvl="0" w:tplc="C106847E">
      <w:start w:val="1"/>
      <w:numFmt w:val="bullet"/>
      <w:lvlText w:val=""/>
      <w:lvlJc w:val="left"/>
      <w:pPr>
        <w:ind w:left="720" w:hanging="360"/>
      </w:pPr>
      <w:rPr>
        <w:rFonts w:ascii="Wingdings" w:hAnsi="Wingdings" w:hint="default"/>
      </w:rPr>
    </w:lvl>
    <w:lvl w:ilvl="1" w:tplc="6BA06984" w:tentative="1">
      <w:start w:val="1"/>
      <w:numFmt w:val="bullet"/>
      <w:lvlText w:val="o"/>
      <w:lvlJc w:val="left"/>
      <w:pPr>
        <w:ind w:left="1440" w:hanging="360"/>
      </w:pPr>
      <w:rPr>
        <w:rFonts w:ascii="Courier New" w:hAnsi="Courier New" w:cs="Courier New" w:hint="default"/>
      </w:rPr>
    </w:lvl>
    <w:lvl w:ilvl="2" w:tplc="5F22FC4A" w:tentative="1">
      <w:start w:val="1"/>
      <w:numFmt w:val="bullet"/>
      <w:lvlText w:val=""/>
      <w:lvlJc w:val="left"/>
      <w:pPr>
        <w:ind w:left="2160" w:hanging="360"/>
      </w:pPr>
      <w:rPr>
        <w:rFonts w:ascii="Wingdings" w:hAnsi="Wingdings" w:hint="default"/>
      </w:rPr>
    </w:lvl>
    <w:lvl w:ilvl="3" w:tplc="4BB01082" w:tentative="1">
      <w:start w:val="1"/>
      <w:numFmt w:val="bullet"/>
      <w:lvlText w:val=""/>
      <w:lvlJc w:val="left"/>
      <w:pPr>
        <w:ind w:left="2880" w:hanging="360"/>
      </w:pPr>
      <w:rPr>
        <w:rFonts w:ascii="Symbol" w:hAnsi="Symbol" w:hint="default"/>
      </w:rPr>
    </w:lvl>
    <w:lvl w:ilvl="4" w:tplc="B7F496B6" w:tentative="1">
      <w:start w:val="1"/>
      <w:numFmt w:val="bullet"/>
      <w:lvlText w:val="o"/>
      <w:lvlJc w:val="left"/>
      <w:pPr>
        <w:ind w:left="3600" w:hanging="360"/>
      </w:pPr>
      <w:rPr>
        <w:rFonts w:ascii="Courier New" w:hAnsi="Courier New" w:cs="Courier New" w:hint="default"/>
      </w:rPr>
    </w:lvl>
    <w:lvl w:ilvl="5" w:tplc="53C29012" w:tentative="1">
      <w:start w:val="1"/>
      <w:numFmt w:val="bullet"/>
      <w:lvlText w:val=""/>
      <w:lvlJc w:val="left"/>
      <w:pPr>
        <w:ind w:left="4320" w:hanging="360"/>
      </w:pPr>
      <w:rPr>
        <w:rFonts w:ascii="Wingdings" w:hAnsi="Wingdings" w:hint="default"/>
      </w:rPr>
    </w:lvl>
    <w:lvl w:ilvl="6" w:tplc="688E7548" w:tentative="1">
      <w:start w:val="1"/>
      <w:numFmt w:val="bullet"/>
      <w:lvlText w:val=""/>
      <w:lvlJc w:val="left"/>
      <w:pPr>
        <w:ind w:left="5040" w:hanging="360"/>
      </w:pPr>
      <w:rPr>
        <w:rFonts w:ascii="Symbol" w:hAnsi="Symbol" w:hint="default"/>
      </w:rPr>
    </w:lvl>
    <w:lvl w:ilvl="7" w:tplc="D88C0016" w:tentative="1">
      <w:start w:val="1"/>
      <w:numFmt w:val="bullet"/>
      <w:lvlText w:val="o"/>
      <w:lvlJc w:val="left"/>
      <w:pPr>
        <w:ind w:left="5760" w:hanging="360"/>
      </w:pPr>
      <w:rPr>
        <w:rFonts w:ascii="Courier New" w:hAnsi="Courier New" w:cs="Courier New" w:hint="default"/>
      </w:rPr>
    </w:lvl>
    <w:lvl w:ilvl="8" w:tplc="CD70F3F0"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3"/>
  </w:num>
  <w:num w:numId="7">
    <w:abstractNumId w:val="11"/>
  </w:num>
  <w:num w:numId="8">
    <w:abstractNumId w:val="7"/>
  </w:num>
  <w:num w:numId="9">
    <w:abstractNumId w:val="4"/>
  </w:num>
  <w:num w:numId="10">
    <w:abstractNumId w:val="0"/>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2683F"/>
    <w:rsid w:val="00030384"/>
    <w:rsid w:val="0003146C"/>
    <w:rsid w:val="0003491C"/>
    <w:rsid w:val="000373EB"/>
    <w:rsid w:val="00037D48"/>
    <w:rsid w:val="000459FD"/>
    <w:rsid w:val="000501A5"/>
    <w:rsid w:val="00053C2D"/>
    <w:rsid w:val="00054ECD"/>
    <w:rsid w:val="000557F7"/>
    <w:rsid w:val="00055CFC"/>
    <w:rsid w:val="00056270"/>
    <w:rsid w:val="00056DA8"/>
    <w:rsid w:val="00057D23"/>
    <w:rsid w:val="00057F2F"/>
    <w:rsid w:val="00060433"/>
    <w:rsid w:val="000633C3"/>
    <w:rsid w:val="0006350A"/>
    <w:rsid w:val="00063A69"/>
    <w:rsid w:val="00066641"/>
    <w:rsid w:val="000666C8"/>
    <w:rsid w:val="000765A9"/>
    <w:rsid w:val="0007681D"/>
    <w:rsid w:val="00080377"/>
    <w:rsid w:val="00080BC3"/>
    <w:rsid w:val="000829EB"/>
    <w:rsid w:val="0009526F"/>
    <w:rsid w:val="00096A36"/>
    <w:rsid w:val="00097EB2"/>
    <w:rsid w:val="000A1889"/>
    <w:rsid w:val="000A28BE"/>
    <w:rsid w:val="000A28F8"/>
    <w:rsid w:val="000A3D9F"/>
    <w:rsid w:val="000A6E4E"/>
    <w:rsid w:val="000B513B"/>
    <w:rsid w:val="000B6CB1"/>
    <w:rsid w:val="000C02EB"/>
    <w:rsid w:val="000C0711"/>
    <w:rsid w:val="000C24B1"/>
    <w:rsid w:val="000C7742"/>
    <w:rsid w:val="000D0960"/>
    <w:rsid w:val="000D11F3"/>
    <w:rsid w:val="000D66AD"/>
    <w:rsid w:val="000E0091"/>
    <w:rsid w:val="000E1475"/>
    <w:rsid w:val="000E14E9"/>
    <w:rsid w:val="000E24F1"/>
    <w:rsid w:val="000E5291"/>
    <w:rsid w:val="000E5BA3"/>
    <w:rsid w:val="000E77DD"/>
    <w:rsid w:val="000E786B"/>
    <w:rsid w:val="000F11CB"/>
    <w:rsid w:val="000F175A"/>
    <w:rsid w:val="000F29A0"/>
    <w:rsid w:val="000F4227"/>
    <w:rsid w:val="000F6DE7"/>
    <w:rsid w:val="001030D5"/>
    <w:rsid w:val="00104288"/>
    <w:rsid w:val="00106A84"/>
    <w:rsid w:val="00110EB6"/>
    <w:rsid w:val="00113320"/>
    <w:rsid w:val="00114215"/>
    <w:rsid w:val="00117B15"/>
    <w:rsid w:val="001202A1"/>
    <w:rsid w:val="00127DFA"/>
    <w:rsid w:val="00130D08"/>
    <w:rsid w:val="00131A91"/>
    <w:rsid w:val="00132C56"/>
    <w:rsid w:val="00132CF6"/>
    <w:rsid w:val="0013389C"/>
    <w:rsid w:val="0013502D"/>
    <w:rsid w:val="00136B53"/>
    <w:rsid w:val="00141538"/>
    <w:rsid w:val="001424C8"/>
    <w:rsid w:val="001448AE"/>
    <w:rsid w:val="00145BBD"/>
    <w:rsid w:val="00150C0C"/>
    <w:rsid w:val="00151B37"/>
    <w:rsid w:val="001566E9"/>
    <w:rsid w:val="00157D91"/>
    <w:rsid w:val="0016027A"/>
    <w:rsid w:val="00163DD3"/>
    <w:rsid w:val="00164CBB"/>
    <w:rsid w:val="001665DC"/>
    <w:rsid w:val="00166F23"/>
    <w:rsid w:val="00167105"/>
    <w:rsid w:val="001720CA"/>
    <w:rsid w:val="00172FA9"/>
    <w:rsid w:val="0018123B"/>
    <w:rsid w:val="001812E5"/>
    <w:rsid w:val="001829BE"/>
    <w:rsid w:val="001834D0"/>
    <w:rsid w:val="00185BB2"/>
    <w:rsid w:val="00187CB0"/>
    <w:rsid w:val="00191912"/>
    <w:rsid w:val="00196365"/>
    <w:rsid w:val="00196F9E"/>
    <w:rsid w:val="001A05E8"/>
    <w:rsid w:val="001A2313"/>
    <w:rsid w:val="001A34D0"/>
    <w:rsid w:val="001B3D3D"/>
    <w:rsid w:val="001B45DF"/>
    <w:rsid w:val="001B6CFB"/>
    <w:rsid w:val="001C077A"/>
    <w:rsid w:val="001C16E1"/>
    <w:rsid w:val="001C44AC"/>
    <w:rsid w:val="001C595D"/>
    <w:rsid w:val="001D0461"/>
    <w:rsid w:val="001D1A56"/>
    <w:rsid w:val="001D211A"/>
    <w:rsid w:val="001D4C24"/>
    <w:rsid w:val="001D53BC"/>
    <w:rsid w:val="001D5FF4"/>
    <w:rsid w:val="001D7791"/>
    <w:rsid w:val="001E3D3A"/>
    <w:rsid w:val="001E48B0"/>
    <w:rsid w:val="001E522F"/>
    <w:rsid w:val="001F648A"/>
    <w:rsid w:val="001F75D6"/>
    <w:rsid w:val="0020211E"/>
    <w:rsid w:val="002022D3"/>
    <w:rsid w:val="002040A1"/>
    <w:rsid w:val="002040E1"/>
    <w:rsid w:val="00221D8C"/>
    <w:rsid w:val="00222A91"/>
    <w:rsid w:val="002230CA"/>
    <w:rsid w:val="00224B84"/>
    <w:rsid w:val="00226102"/>
    <w:rsid w:val="002272B8"/>
    <w:rsid w:val="00230C0D"/>
    <w:rsid w:val="00234367"/>
    <w:rsid w:val="00235312"/>
    <w:rsid w:val="00236394"/>
    <w:rsid w:val="002375D6"/>
    <w:rsid w:val="00237A1A"/>
    <w:rsid w:val="002419AA"/>
    <w:rsid w:val="002424E9"/>
    <w:rsid w:val="00252077"/>
    <w:rsid w:val="00257328"/>
    <w:rsid w:val="00263056"/>
    <w:rsid w:val="00264F9F"/>
    <w:rsid w:val="002701BF"/>
    <w:rsid w:val="00270B66"/>
    <w:rsid w:val="00270F48"/>
    <w:rsid w:val="0027172D"/>
    <w:rsid w:val="00275BCF"/>
    <w:rsid w:val="00280555"/>
    <w:rsid w:val="00284F99"/>
    <w:rsid w:val="0029052F"/>
    <w:rsid w:val="002A004A"/>
    <w:rsid w:val="002A0081"/>
    <w:rsid w:val="002A23E7"/>
    <w:rsid w:val="002A3417"/>
    <w:rsid w:val="002A3C91"/>
    <w:rsid w:val="002A4929"/>
    <w:rsid w:val="002A49CA"/>
    <w:rsid w:val="002A610C"/>
    <w:rsid w:val="002A651E"/>
    <w:rsid w:val="002B2FC1"/>
    <w:rsid w:val="002B5072"/>
    <w:rsid w:val="002C2A40"/>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25AA8"/>
    <w:rsid w:val="003302F4"/>
    <w:rsid w:val="0033153C"/>
    <w:rsid w:val="00332553"/>
    <w:rsid w:val="00334B48"/>
    <w:rsid w:val="00342CCC"/>
    <w:rsid w:val="0034322D"/>
    <w:rsid w:val="0034514A"/>
    <w:rsid w:val="00345E8E"/>
    <w:rsid w:val="00354806"/>
    <w:rsid w:val="003557D8"/>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D4400"/>
    <w:rsid w:val="003E18A8"/>
    <w:rsid w:val="003E3126"/>
    <w:rsid w:val="003E4C88"/>
    <w:rsid w:val="003E5EF4"/>
    <w:rsid w:val="003E6BEB"/>
    <w:rsid w:val="003F021C"/>
    <w:rsid w:val="003F1FDE"/>
    <w:rsid w:val="003F764C"/>
    <w:rsid w:val="00400AA9"/>
    <w:rsid w:val="004051CE"/>
    <w:rsid w:val="0041022E"/>
    <w:rsid w:val="004102E5"/>
    <w:rsid w:val="00410794"/>
    <w:rsid w:val="0041083A"/>
    <w:rsid w:val="00427744"/>
    <w:rsid w:val="00434131"/>
    <w:rsid w:val="00434C05"/>
    <w:rsid w:val="0043683C"/>
    <w:rsid w:val="004409FC"/>
    <w:rsid w:val="00440CB3"/>
    <w:rsid w:val="00442692"/>
    <w:rsid w:val="0044414E"/>
    <w:rsid w:val="00446451"/>
    <w:rsid w:val="00447446"/>
    <w:rsid w:val="00447D94"/>
    <w:rsid w:val="00450287"/>
    <w:rsid w:val="00452B74"/>
    <w:rsid w:val="00453D48"/>
    <w:rsid w:val="00454346"/>
    <w:rsid w:val="0045733A"/>
    <w:rsid w:val="00464FEB"/>
    <w:rsid w:val="004659B4"/>
    <w:rsid w:val="004668F5"/>
    <w:rsid w:val="00466B1D"/>
    <w:rsid w:val="00466E77"/>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6A4"/>
    <w:rsid w:val="004A1DCC"/>
    <w:rsid w:val="004A1DEA"/>
    <w:rsid w:val="004A3F39"/>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062BC"/>
    <w:rsid w:val="00510EFD"/>
    <w:rsid w:val="00513625"/>
    <w:rsid w:val="00515602"/>
    <w:rsid w:val="005168C8"/>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347F"/>
    <w:rsid w:val="0056340C"/>
    <w:rsid w:val="00567991"/>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5FF8"/>
    <w:rsid w:val="005C6ABB"/>
    <w:rsid w:val="005C7A9F"/>
    <w:rsid w:val="005D3813"/>
    <w:rsid w:val="005D4FB3"/>
    <w:rsid w:val="005D513D"/>
    <w:rsid w:val="005D5D22"/>
    <w:rsid w:val="005E00DE"/>
    <w:rsid w:val="005F101B"/>
    <w:rsid w:val="005F2F29"/>
    <w:rsid w:val="005F6946"/>
    <w:rsid w:val="005F6D98"/>
    <w:rsid w:val="006020D9"/>
    <w:rsid w:val="006033BF"/>
    <w:rsid w:val="00606E77"/>
    <w:rsid w:val="00607242"/>
    <w:rsid w:val="00610895"/>
    <w:rsid w:val="00610B77"/>
    <w:rsid w:val="00611BDA"/>
    <w:rsid w:val="006138B1"/>
    <w:rsid w:val="00620B74"/>
    <w:rsid w:val="00621421"/>
    <w:rsid w:val="00623607"/>
    <w:rsid w:val="006259AC"/>
    <w:rsid w:val="00635D23"/>
    <w:rsid w:val="006366B0"/>
    <w:rsid w:val="0064247D"/>
    <w:rsid w:val="00645A99"/>
    <w:rsid w:val="006460CC"/>
    <w:rsid w:val="00654269"/>
    <w:rsid w:val="00654395"/>
    <w:rsid w:val="0065564E"/>
    <w:rsid w:val="00656420"/>
    <w:rsid w:val="006601FC"/>
    <w:rsid w:val="006610BB"/>
    <w:rsid w:val="0066357C"/>
    <w:rsid w:val="006638AE"/>
    <w:rsid w:val="00663AC1"/>
    <w:rsid w:val="00663D91"/>
    <w:rsid w:val="006656AF"/>
    <w:rsid w:val="006657CB"/>
    <w:rsid w:val="0066615E"/>
    <w:rsid w:val="00673ED7"/>
    <w:rsid w:val="006746F9"/>
    <w:rsid w:val="00677109"/>
    <w:rsid w:val="00686A85"/>
    <w:rsid w:val="006909DA"/>
    <w:rsid w:val="006A20BA"/>
    <w:rsid w:val="006A3D31"/>
    <w:rsid w:val="006A58CC"/>
    <w:rsid w:val="006A6142"/>
    <w:rsid w:val="006B0FE7"/>
    <w:rsid w:val="006B14D3"/>
    <w:rsid w:val="006C0CA8"/>
    <w:rsid w:val="006C1810"/>
    <w:rsid w:val="006C18B5"/>
    <w:rsid w:val="006C3052"/>
    <w:rsid w:val="006C3D6E"/>
    <w:rsid w:val="006C42BA"/>
    <w:rsid w:val="006C476B"/>
    <w:rsid w:val="006C5327"/>
    <w:rsid w:val="006C6CC5"/>
    <w:rsid w:val="006D1F61"/>
    <w:rsid w:val="006D64AF"/>
    <w:rsid w:val="006D69FD"/>
    <w:rsid w:val="006D6E9C"/>
    <w:rsid w:val="006D7F9D"/>
    <w:rsid w:val="006E3678"/>
    <w:rsid w:val="006E5C4A"/>
    <w:rsid w:val="006E645A"/>
    <w:rsid w:val="006F1775"/>
    <w:rsid w:val="006F3DE0"/>
    <w:rsid w:val="006F53BC"/>
    <w:rsid w:val="006F6292"/>
    <w:rsid w:val="00700E24"/>
    <w:rsid w:val="0070396D"/>
    <w:rsid w:val="00706D37"/>
    <w:rsid w:val="00711CFF"/>
    <w:rsid w:val="00717640"/>
    <w:rsid w:val="00720E28"/>
    <w:rsid w:val="00730636"/>
    <w:rsid w:val="007364C7"/>
    <w:rsid w:val="00736BE3"/>
    <w:rsid w:val="00736C6A"/>
    <w:rsid w:val="0073747E"/>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5156"/>
    <w:rsid w:val="00777E39"/>
    <w:rsid w:val="00781788"/>
    <w:rsid w:val="00782A27"/>
    <w:rsid w:val="007A35F8"/>
    <w:rsid w:val="007A3D05"/>
    <w:rsid w:val="007A3F3F"/>
    <w:rsid w:val="007A4319"/>
    <w:rsid w:val="007A5090"/>
    <w:rsid w:val="007B1946"/>
    <w:rsid w:val="007B3A7D"/>
    <w:rsid w:val="007B4FDA"/>
    <w:rsid w:val="007B5E9A"/>
    <w:rsid w:val="007C04BB"/>
    <w:rsid w:val="007C524A"/>
    <w:rsid w:val="007C5CB8"/>
    <w:rsid w:val="007C7485"/>
    <w:rsid w:val="007D0639"/>
    <w:rsid w:val="007D0FC2"/>
    <w:rsid w:val="007D3E82"/>
    <w:rsid w:val="007E2A23"/>
    <w:rsid w:val="007F58ED"/>
    <w:rsid w:val="007F7D83"/>
    <w:rsid w:val="00801852"/>
    <w:rsid w:val="008018D3"/>
    <w:rsid w:val="00804373"/>
    <w:rsid w:val="0080630E"/>
    <w:rsid w:val="00810DD7"/>
    <w:rsid w:val="0081121C"/>
    <w:rsid w:val="00816DA6"/>
    <w:rsid w:val="00817957"/>
    <w:rsid w:val="00817D3B"/>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887"/>
    <w:rsid w:val="00851C92"/>
    <w:rsid w:val="008550D3"/>
    <w:rsid w:val="00855650"/>
    <w:rsid w:val="00856000"/>
    <w:rsid w:val="00856774"/>
    <w:rsid w:val="008627CF"/>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1F9B"/>
    <w:rsid w:val="008B20F9"/>
    <w:rsid w:val="008B4730"/>
    <w:rsid w:val="008C0300"/>
    <w:rsid w:val="008C0FB0"/>
    <w:rsid w:val="008C1281"/>
    <w:rsid w:val="008C1FEE"/>
    <w:rsid w:val="008D3EF3"/>
    <w:rsid w:val="008D5EED"/>
    <w:rsid w:val="008D6044"/>
    <w:rsid w:val="008D6CFA"/>
    <w:rsid w:val="008E04C8"/>
    <w:rsid w:val="008E1689"/>
    <w:rsid w:val="008E3335"/>
    <w:rsid w:val="008F1CA9"/>
    <w:rsid w:val="008F6CB3"/>
    <w:rsid w:val="00901001"/>
    <w:rsid w:val="009011B4"/>
    <w:rsid w:val="00901E28"/>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055"/>
    <w:rsid w:val="009345A9"/>
    <w:rsid w:val="009413E2"/>
    <w:rsid w:val="00942285"/>
    <w:rsid w:val="009422F4"/>
    <w:rsid w:val="0094354E"/>
    <w:rsid w:val="009441DA"/>
    <w:rsid w:val="0094430D"/>
    <w:rsid w:val="0094448C"/>
    <w:rsid w:val="00944748"/>
    <w:rsid w:val="00944A6F"/>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072E"/>
    <w:rsid w:val="009C226F"/>
    <w:rsid w:val="009C28D0"/>
    <w:rsid w:val="009C3F34"/>
    <w:rsid w:val="009D1937"/>
    <w:rsid w:val="009D2C60"/>
    <w:rsid w:val="009D3565"/>
    <w:rsid w:val="009D4853"/>
    <w:rsid w:val="009D6480"/>
    <w:rsid w:val="009D70EB"/>
    <w:rsid w:val="009E15C8"/>
    <w:rsid w:val="009E38B0"/>
    <w:rsid w:val="009E4A1D"/>
    <w:rsid w:val="009E7BA3"/>
    <w:rsid w:val="009F193D"/>
    <w:rsid w:val="009F4C2E"/>
    <w:rsid w:val="009F5157"/>
    <w:rsid w:val="009F53D9"/>
    <w:rsid w:val="00A00CF7"/>
    <w:rsid w:val="00A0244D"/>
    <w:rsid w:val="00A04211"/>
    <w:rsid w:val="00A075D8"/>
    <w:rsid w:val="00A11291"/>
    <w:rsid w:val="00A15B45"/>
    <w:rsid w:val="00A16D33"/>
    <w:rsid w:val="00A16F6F"/>
    <w:rsid w:val="00A17E56"/>
    <w:rsid w:val="00A20CE2"/>
    <w:rsid w:val="00A2138D"/>
    <w:rsid w:val="00A223A0"/>
    <w:rsid w:val="00A26612"/>
    <w:rsid w:val="00A30C22"/>
    <w:rsid w:val="00A35A96"/>
    <w:rsid w:val="00A37945"/>
    <w:rsid w:val="00A42E46"/>
    <w:rsid w:val="00A43B6B"/>
    <w:rsid w:val="00A459C8"/>
    <w:rsid w:val="00A51F8F"/>
    <w:rsid w:val="00A541D4"/>
    <w:rsid w:val="00A54B26"/>
    <w:rsid w:val="00A56A5A"/>
    <w:rsid w:val="00A56AD0"/>
    <w:rsid w:val="00A608F2"/>
    <w:rsid w:val="00A6212D"/>
    <w:rsid w:val="00A64BEF"/>
    <w:rsid w:val="00A6607D"/>
    <w:rsid w:val="00A66C47"/>
    <w:rsid w:val="00A67384"/>
    <w:rsid w:val="00A67AB0"/>
    <w:rsid w:val="00A72F43"/>
    <w:rsid w:val="00A763ED"/>
    <w:rsid w:val="00A76AD0"/>
    <w:rsid w:val="00A77988"/>
    <w:rsid w:val="00A81F11"/>
    <w:rsid w:val="00A8277A"/>
    <w:rsid w:val="00A85D56"/>
    <w:rsid w:val="00A86930"/>
    <w:rsid w:val="00A91D20"/>
    <w:rsid w:val="00AA5F33"/>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6A7"/>
    <w:rsid w:val="00B44B82"/>
    <w:rsid w:val="00B478B4"/>
    <w:rsid w:val="00B47981"/>
    <w:rsid w:val="00B500B4"/>
    <w:rsid w:val="00B50E7F"/>
    <w:rsid w:val="00B55248"/>
    <w:rsid w:val="00B565D7"/>
    <w:rsid w:val="00B5713D"/>
    <w:rsid w:val="00B612A0"/>
    <w:rsid w:val="00B64B8C"/>
    <w:rsid w:val="00B778C7"/>
    <w:rsid w:val="00B80255"/>
    <w:rsid w:val="00B820F5"/>
    <w:rsid w:val="00B82880"/>
    <w:rsid w:val="00B8389E"/>
    <w:rsid w:val="00B8523A"/>
    <w:rsid w:val="00B861A6"/>
    <w:rsid w:val="00B90381"/>
    <w:rsid w:val="00B90E54"/>
    <w:rsid w:val="00B93508"/>
    <w:rsid w:val="00B93869"/>
    <w:rsid w:val="00B96847"/>
    <w:rsid w:val="00B96CEB"/>
    <w:rsid w:val="00B9711B"/>
    <w:rsid w:val="00BA0D2C"/>
    <w:rsid w:val="00BA5588"/>
    <w:rsid w:val="00BB092B"/>
    <w:rsid w:val="00BB3281"/>
    <w:rsid w:val="00BB773C"/>
    <w:rsid w:val="00BB7AC2"/>
    <w:rsid w:val="00BC2255"/>
    <w:rsid w:val="00BC601F"/>
    <w:rsid w:val="00BD020B"/>
    <w:rsid w:val="00BD0579"/>
    <w:rsid w:val="00BD1B11"/>
    <w:rsid w:val="00BD2022"/>
    <w:rsid w:val="00BD63CE"/>
    <w:rsid w:val="00BE270F"/>
    <w:rsid w:val="00BE27D3"/>
    <w:rsid w:val="00BE2CD4"/>
    <w:rsid w:val="00BE3A9D"/>
    <w:rsid w:val="00BE435B"/>
    <w:rsid w:val="00BE7202"/>
    <w:rsid w:val="00BF1745"/>
    <w:rsid w:val="00BF4BF8"/>
    <w:rsid w:val="00BF665D"/>
    <w:rsid w:val="00BF7744"/>
    <w:rsid w:val="00C0165A"/>
    <w:rsid w:val="00C03C25"/>
    <w:rsid w:val="00C10BF9"/>
    <w:rsid w:val="00C11575"/>
    <w:rsid w:val="00C115DD"/>
    <w:rsid w:val="00C21CEB"/>
    <w:rsid w:val="00C22E81"/>
    <w:rsid w:val="00C23BA5"/>
    <w:rsid w:val="00C23CA1"/>
    <w:rsid w:val="00C24839"/>
    <w:rsid w:val="00C26EA3"/>
    <w:rsid w:val="00C2756A"/>
    <w:rsid w:val="00C30D95"/>
    <w:rsid w:val="00C34CA9"/>
    <w:rsid w:val="00C402D9"/>
    <w:rsid w:val="00C4255E"/>
    <w:rsid w:val="00C4349F"/>
    <w:rsid w:val="00C43844"/>
    <w:rsid w:val="00C438F8"/>
    <w:rsid w:val="00C44F77"/>
    <w:rsid w:val="00C46ECA"/>
    <w:rsid w:val="00C55171"/>
    <w:rsid w:val="00C60B0F"/>
    <w:rsid w:val="00C61DF9"/>
    <w:rsid w:val="00C6395A"/>
    <w:rsid w:val="00C6396E"/>
    <w:rsid w:val="00C63C77"/>
    <w:rsid w:val="00C6577B"/>
    <w:rsid w:val="00C6665F"/>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B26FF"/>
    <w:rsid w:val="00CB72C9"/>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16F2"/>
    <w:rsid w:val="00D21D15"/>
    <w:rsid w:val="00D344A6"/>
    <w:rsid w:val="00D37A8F"/>
    <w:rsid w:val="00D41996"/>
    <w:rsid w:val="00D45ADA"/>
    <w:rsid w:val="00D47000"/>
    <w:rsid w:val="00D51647"/>
    <w:rsid w:val="00D54F14"/>
    <w:rsid w:val="00D55EC4"/>
    <w:rsid w:val="00D5608F"/>
    <w:rsid w:val="00D6003D"/>
    <w:rsid w:val="00D61B21"/>
    <w:rsid w:val="00D62ED5"/>
    <w:rsid w:val="00D665DD"/>
    <w:rsid w:val="00D72F84"/>
    <w:rsid w:val="00D741E2"/>
    <w:rsid w:val="00D74B8A"/>
    <w:rsid w:val="00D828E6"/>
    <w:rsid w:val="00D82B1A"/>
    <w:rsid w:val="00D8570C"/>
    <w:rsid w:val="00D91C52"/>
    <w:rsid w:val="00D93540"/>
    <w:rsid w:val="00D93B1E"/>
    <w:rsid w:val="00D96D49"/>
    <w:rsid w:val="00DA283F"/>
    <w:rsid w:val="00DB1576"/>
    <w:rsid w:val="00DB4DDC"/>
    <w:rsid w:val="00DB5576"/>
    <w:rsid w:val="00DB61B5"/>
    <w:rsid w:val="00DB767C"/>
    <w:rsid w:val="00DC07F5"/>
    <w:rsid w:val="00DD0859"/>
    <w:rsid w:val="00DD1547"/>
    <w:rsid w:val="00DE37B6"/>
    <w:rsid w:val="00DF1B91"/>
    <w:rsid w:val="00DF39BB"/>
    <w:rsid w:val="00DF44CF"/>
    <w:rsid w:val="00DF5EF8"/>
    <w:rsid w:val="00DF6646"/>
    <w:rsid w:val="00DF69C9"/>
    <w:rsid w:val="00E0070A"/>
    <w:rsid w:val="00E00DD9"/>
    <w:rsid w:val="00E03114"/>
    <w:rsid w:val="00E03885"/>
    <w:rsid w:val="00E03E9F"/>
    <w:rsid w:val="00E0519C"/>
    <w:rsid w:val="00E072DB"/>
    <w:rsid w:val="00E10E4A"/>
    <w:rsid w:val="00E150D6"/>
    <w:rsid w:val="00E16842"/>
    <w:rsid w:val="00E207A4"/>
    <w:rsid w:val="00E25A90"/>
    <w:rsid w:val="00E25B15"/>
    <w:rsid w:val="00E3062F"/>
    <w:rsid w:val="00E3079C"/>
    <w:rsid w:val="00E340DE"/>
    <w:rsid w:val="00E365A6"/>
    <w:rsid w:val="00E36932"/>
    <w:rsid w:val="00E36BC0"/>
    <w:rsid w:val="00E41439"/>
    <w:rsid w:val="00E41D8A"/>
    <w:rsid w:val="00E4239C"/>
    <w:rsid w:val="00E426D5"/>
    <w:rsid w:val="00E437A4"/>
    <w:rsid w:val="00E47109"/>
    <w:rsid w:val="00E51469"/>
    <w:rsid w:val="00E52EB0"/>
    <w:rsid w:val="00E6198A"/>
    <w:rsid w:val="00E61C1B"/>
    <w:rsid w:val="00E63985"/>
    <w:rsid w:val="00E6471C"/>
    <w:rsid w:val="00E67C4D"/>
    <w:rsid w:val="00E716E6"/>
    <w:rsid w:val="00E8114D"/>
    <w:rsid w:val="00E83545"/>
    <w:rsid w:val="00E84312"/>
    <w:rsid w:val="00E8478B"/>
    <w:rsid w:val="00E854CA"/>
    <w:rsid w:val="00E95EAA"/>
    <w:rsid w:val="00E9715A"/>
    <w:rsid w:val="00E974B1"/>
    <w:rsid w:val="00EA0E9D"/>
    <w:rsid w:val="00EA1464"/>
    <w:rsid w:val="00EA2B91"/>
    <w:rsid w:val="00EA43E8"/>
    <w:rsid w:val="00EA7559"/>
    <w:rsid w:val="00EB0707"/>
    <w:rsid w:val="00EB2AE3"/>
    <w:rsid w:val="00EB438E"/>
    <w:rsid w:val="00EB7A35"/>
    <w:rsid w:val="00EC067F"/>
    <w:rsid w:val="00EC0C21"/>
    <w:rsid w:val="00EC4429"/>
    <w:rsid w:val="00EC4F83"/>
    <w:rsid w:val="00ED1176"/>
    <w:rsid w:val="00ED28D1"/>
    <w:rsid w:val="00ED612B"/>
    <w:rsid w:val="00ED6AB9"/>
    <w:rsid w:val="00ED6EEE"/>
    <w:rsid w:val="00EE2A82"/>
    <w:rsid w:val="00EE45B7"/>
    <w:rsid w:val="00EF0D4D"/>
    <w:rsid w:val="00EF2788"/>
    <w:rsid w:val="00EF3084"/>
    <w:rsid w:val="00EF31A5"/>
    <w:rsid w:val="00EF7D43"/>
    <w:rsid w:val="00F0026A"/>
    <w:rsid w:val="00F012BF"/>
    <w:rsid w:val="00F01648"/>
    <w:rsid w:val="00F03D4F"/>
    <w:rsid w:val="00F04872"/>
    <w:rsid w:val="00F10C89"/>
    <w:rsid w:val="00F1441F"/>
    <w:rsid w:val="00F158A0"/>
    <w:rsid w:val="00F15D58"/>
    <w:rsid w:val="00F162C2"/>
    <w:rsid w:val="00F164BB"/>
    <w:rsid w:val="00F2407F"/>
    <w:rsid w:val="00F240A4"/>
    <w:rsid w:val="00F32096"/>
    <w:rsid w:val="00F3329B"/>
    <w:rsid w:val="00F4127C"/>
    <w:rsid w:val="00F42623"/>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sz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 w:type="paragraph" w:styleId="BalloonText">
    <w:name w:val="Balloon Text"/>
    <w:basedOn w:val="Normal"/>
    <w:link w:val="BalloonTextChar"/>
    <w:uiPriority w:val="99"/>
    <w:semiHidden/>
    <w:unhideWhenUsed/>
    <w:rsid w:val="00BE2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C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ginglifecarejournal.org/the-affordable-care-act-and-its-impact-on-care-manageme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Kevin</cp:lastModifiedBy>
  <cp:revision>2</cp:revision>
  <dcterms:created xsi:type="dcterms:W3CDTF">2020-09-17T18:58:00Z</dcterms:created>
  <dcterms:modified xsi:type="dcterms:W3CDTF">2020-09-17T18:58:00Z</dcterms:modified>
</cp:coreProperties>
</file>